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kern w:val="0"/>
          <w:sz w:val="32"/>
          <w:szCs w:val="32"/>
        </w:rPr>
      </w:pPr>
      <w:r>
        <w:rPr>
          <w:rFonts w:ascii="仿宋_GB2312" w:eastAsia="仿宋_GB2312"/>
          <w:snapToGrid w:val="0"/>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6350</wp:posOffset>
                </wp:positionV>
                <wp:extent cx="5553075" cy="0"/>
                <wp:effectExtent l="0" t="9525" r="9525" b="9525"/>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 id="_x0000_s1026" o:spid="_x0000_s1026" o:spt="32" type="#_x0000_t32" style="position:absolute;left:0pt;margin-left:-9.45pt;margin-top:0.5pt;height:0pt;width:437.25pt;z-index:251659264;mso-width-relative:page;mso-height-relative:page;" filled="f" stroked="t" coordsize="21600,21600" o:gfxdata="UEsDBAoAAAAAAIdO4kAAAAAAAAAAAAAAAAAEAAAAZHJzL1BLAwQUAAAACACHTuJAfTjKYdQAAAAH&#10;AQAADwAAAGRycy9kb3ducmV2LnhtbE2PwU7DMBBE70j8g7VI3FoniFZpiFMhKCcQFQ3i7MZLEhGv&#10;je205e9ZuMBx9Eazb6v1yY7igCEOjhTk8wwEUuvMQJ2C1+ZhVoCISZPRoyNU8IUR1vX5WaVL4470&#10;godd6gSPUCy1gj4lX0oZ2x6tjnPnkZi9u2B14hg6aYI+8rgd5VWWLaXVA/GFXnu867H92E1WwfXb&#10;s/duc99sbzerxjh8nJ4+g1KXF3l2AyLhKf2V4Uef1aFmp72byEQxKpjlxYqrDPgl5sVisQSx/82y&#10;ruR///obUEsDBBQAAAAIAIdO4kDd7qhi4QEAAH8DAAAOAAAAZHJzL2Uyb0RvYy54bWytU8GO0zAQ&#10;vSPxD5bvNOmiwhI13UNX5bJApV0+wHWcxMLxWGO3aX+CH0DiBJxYTnvna3aXz2DsNmWBGyIHy/b4&#10;vXnzZjI923aGbRR6Dbbk41HOmbISKm2bkr+9Wjw55cwHYSthwKqS75TnZ7PHj6a9K9QJtGAqhYxI&#10;rC96V/I2BFdkmZet6oQfgVOWgjVgJwIdsckqFD2xdyY7yfNnWQ9YOQSpvKfb832QzxJ/XSsZ3tS1&#10;V4GZkpO2kFZM6yqu2WwqigaFa7U8yBD/oKIT2lLSI9W5CIKtUf9F1WmJ4KEOIwldBnWtpUo1UDXj&#10;/I9qLlvhVKqFzPHuaJP/f7Ty9WaJTFclp0ZZ0VGL7j/c3L3/fP/t+vbTzY/vH+P+6xd2Gq3qnS8I&#10;MbdLjMXKrb10FyDfeWZh3grbqCT5aueIZxwR2W+QePCOEq76V1DRG7EOkHzb1thFSnKEbVN7dsf2&#10;qG1gki4nk8nT/PmEMznEMlEMQIc+vFTQsbgpuQ8odNOGOVhLQwA4TmnE5sKHKEsUAyBmtbDQxqRZ&#10;MJb1pP1FPskTwoPRVYzGdx6b1dwg2wgap8Uipy8VSZGHzxDWttpnMTbiVJrEQ+rBhL2dK6h2Sxyc&#10;oi4ncYeJjGP08Jz8/PXfz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TjKYdQAAAAHAQAADwAA&#10;AAAAAAABACAAAAAiAAAAZHJzL2Rvd25yZXYueG1sUEsBAhQAFAAAAAgAh07iQN3uqGLhAQAAfwMA&#10;AA4AAAAAAAAAAQAgAAAAIwEAAGRycy9lMm9Eb2MueG1sUEsFBgAAAAAGAAYAWQEAAHYFAAAAAA==&#10;">
                <v:fill on="f" focussize="0,0"/>
                <v:stroke weight="1.5pt" color="#FF0000" joinstyle="round"/>
                <v:imagedata o:title=""/>
                <o:lock v:ext="edit" aspectratio="f"/>
              </v:shape>
            </w:pict>
          </mc:Fallback>
        </mc:AlternateContent>
      </w:r>
      <w:r>
        <w:rPr>
          <w:rFonts w:hint="eastAsia" w:ascii="仿宋_GB2312" w:eastAsia="仿宋_GB2312"/>
          <w:snapToGrid w:val="0"/>
          <w:kern w:val="0"/>
          <w:sz w:val="32"/>
          <w:szCs w:val="32"/>
        </w:rPr>
        <w:t>招标编号：ZHZB2024005</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ascii="仿宋_GB2312" w:eastAsia="仿宋_GB2312"/>
          <w:sz w:val="32"/>
          <w:szCs w:val="32"/>
          <w:highlight w:val="none"/>
        </w:rPr>
      </w:pPr>
      <w:r>
        <w:rPr>
          <w:rFonts w:hint="eastAsia" w:ascii="仿宋_GB2312" w:eastAsia="仿宋_GB2312"/>
          <w:sz w:val="32"/>
          <w:szCs w:val="32"/>
          <w:highlight w:val="none"/>
          <w:lang w:val="en-US" w:eastAsia="zh-CN"/>
        </w:rPr>
        <w:t xml:space="preserve"> </w:t>
      </w:r>
      <w:r>
        <w:rPr>
          <w:rFonts w:hint="eastAsia" w:ascii="仿宋_GB2312" w:eastAsia="仿宋_GB2312" w:hAnsiTheme="minorHAnsi" w:cstheme="minorBidi"/>
          <w:sz w:val="32"/>
          <w:szCs w:val="32"/>
          <w:highlight w:val="none"/>
        </w:rPr>
        <w:t>[</w:t>
      </w:r>
      <w:r>
        <w:rPr>
          <w:rFonts w:hint="eastAsia" w:ascii="仿宋_GB2312" w:eastAsia="仿宋_GB2312"/>
          <w:sz w:val="32"/>
          <w:szCs w:val="32"/>
          <w:highlight w:val="none"/>
          <w:lang w:val="en-US" w:eastAsia="zh-CN"/>
        </w:rPr>
        <w:t>残疾人社区康复指导--康复服务杂志（内刊）</w:t>
      </w:r>
      <w:r>
        <w:rPr>
          <w:rFonts w:hint="eastAsia" w:ascii="仿宋_GB2312" w:eastAsia="仿宋_GB2312" w:hAnsiTheme="minorHAnsi" w:cstheme="minorBidi"/>
          <w:sz w:val="32"/>
          <w:szCs w:val="32"/>
          <w:highlight w:val="none"/>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w:t>
      </w:r>
      <w:r>
        <w:rPr>
          <w:rFonts w:hint="eastAsia" w:ascii="仿宋_GB2312" w:eastAsia="仿宋_GB2312"/>
          <w:snapToGrid w:val="0"/>
          <w:kern w:val="0"/>
          <w:sz w:val="32"/>
          <w:szCs w:val="32"/>
          <w:lang w:val="en-US" w:eastAsia="zh-CN"/>
        </w:rPr>
        <w:t>对外</w:t>
      </w:r>
      <w:r>
        <w:rPr>
          <w:rFonts w:hint="eastAsia" w:ascii="仿宋_GB2312" w:eastAsia="仿宋_GB2312"/>
          <w:snapToGrid w:val="0"/>
          <w:kern w:val="0"/>
          <w:sz w:val="32"/>
          <w:szCs w:val="32"/>
        </w:rPr>
        <w:t>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sz w:val="32"/>
          <w:szCs w:val="32"/>
        </w:rPr>
        <w:t>1.项</w:t>
      </w:r>
      <w:r>
        <w:rPr>
          <w:rFonts w:hint="eastAsia" w:ascii="仿宋_GB2312" w:eastAsia="仿宋_GB2312"/>
          <w:color w:val="000000" w:themeColor="text1"/>
          <w:sz w:val="32"/>
          <w:szCs w:val="32"/>
          <w:highlight w:val="none"/>
          <w14:textFill>
            <w14:solidFill>
              <w14:schemeClr w14:val="tx1"/>
            </w14:solidFill>
          </w14:textFill>
        </w:rPr>
        <w:t>目编号：JB2024-6-2</w:t>
      </w:r>
    </w:p>
    <w:p>
      <w:pPr>
        <w:adjustRightInd w:val="0"/>
        <w:ind w:firstLine="640" w:firstLineChars="200"/>
        <w:jc w:val="left"/>
        <w:rPr>
          <w:rFonts w:hint="default"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2.项目名称：</w:t>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残疾人社区康复指导--康复服务杂志（内刊）</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3.预算金额：人民币</w:t>
      </w:r>
      <w:r>
        <w:rPr>
          <w:rFonts w:hint="eastAsia" w:ascii="仿宋_GB2312" w:eastAsia="仿宋_GB2312"/>
          <w:color w:val="000000" w:themeColor="text1"/>
          <w:sz w:val="32"/>
          <w:szCs w:val="32"/>
          <w:highlight w:val="none"/>
          <w:lang w:val="en-US" w:eastAsia="zh-CN"/>
          <w14:textFill>
            <w14:solidFill>
              <w14:schemeClr w14:val="tx1"/>
            </w14:solidFill>
          </w14:textFill>
        </w:rPr>
        <w:t>9万</w:t>
      </w:r>
      <w:r>
        <w:rPr>
          <w:rFonts w:hint="eastAsia" w:ascii="仿宋_GB2312" w:eastAsia="仿宋_GB2312"/>
          <w:color w:val="000000" w:themeColor="text1"/>
          <w:sz w:val="32"/>
          <w:szCs w:val="32"/>
          <w:highlight w:val="none"/>
          <w14:textFill>
            <w14:solidFill>
              <w14:schemeClr w14:val="tx1"/>
            </w14:solidFill>
          </w14:textFill>
        </w:rPr>
        <w:t>元</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4.最高限价：人民币</w:t>
      </w:r>
      <w:r>
        <w:rPr>
          <w:rFonts w:hint="eastAsia" w:ascii="仿宋_GB2312" w:eastAsia="仿宋_GB2312"/>
          <w:color w:val="000000" w:themeColor="text1"/>
          <w:sz w:val="32"/>
          <w:szCs w:val="32"/>
          <w:highlight w:val="none"/>
          <w:lang w:val="en-US" w:eastAsia="zh-CN"/>
          <w14:textFill>
            <w14:solidFill>
              <w14:schemeClr w14:val="tx1"/>
            </w14:solidFill>
          </w14:textFill>
        </w:rPr>
        <w:t>9万</w:t>
      </w:r>
      <w:r>
        <w:rPr>
          <w:rFonts w:hint="eastAsia" w:ascii="仿宋_GB2312" w:eastAsia="仿宋_GB2312"/>
          <w:color w:val="000000" w:themeColor="text1"/>
          <w:sz w:val="32"/>
          <w:szCs w:val="32"/>
          <w:highlight w:val="none"/>
          <w14:textFill>
            <w14:solidFill>
              <w14:schemeClr w14:val="tx1"/>
            </w14:solidFill>
          </w14:textFill>
        </w:rPr>
        <w:t>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9"/>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29</w:t>
      </w:r>
      <w:r>
        <w:rPr>
          <w:rFonts w:hint="eastAsia" w:ascii="仿宋_GB2312" w:eastAsia="仿宋_GB2312"/>
          <w:color w:val="000000" w:themeColor="text1"/>
          <w:sz w:val="32"/>
          <w:szCs w:val="32"/>
          <w14:textFill>
            <w14:solidFill>
              <w14:schemeClr w14:val="tx1"/>
            </w14:solidFill>
          </w14:textFill>
        </w:rPr>
        <w:t>日17:00时前电话或以书面形式咨询招标机构，逾期恕不受理。在答疑咨询截止日期之后，我中心不再受理对招标参数的质疑。</w:t>
      </w:r>
      <w:r>
        <w:rPr>
          <w:rFonts w:hint="eastAsia" w:ascii="仿宋_GB2312" w:eastAsia="仿宋_GB2312"/>
          <w:color w:val="000000" w:themeColor="text1"/>
          <w:sz w:val="32"/>
          <w:szCs w:val="32"/>
          <w:highlight w:val="none"/>
          <w14:textFill>
            <w14:solidFill>
              <w14:schemeClr w14:val="tx1"/>
            </w14:solidFill>
          </w14:textFill>
        </w:rPr>
        <w:t>（联系人：</w:t>
      </w:r>
      <w:r>
        <w:rPr>
          <w:rFonts w:hint="eastAsia" w:ascii="仿宋_GB2312" w:eastAsia="仿宋_GB2312"/>
          <w:color w:val="000000" w:themeColor="text1"/>
          <w:sz w:val="32"/>
          <w:szCs w:val="32"/>
          <w:highlight w:val="none"/>
          <w:lang w:val="en-US" w:eastAsia="zh-CN"/>
          <w14:textFill>
            <w14:solidFill>
              <w14:schemeClr w14:val="tx1"/>
            </w14:solidFill>
          </w14:textFill>
        </w:rPr>
        <w:t>罗小姐</w:t>
      </w:r>
      <w:r>
        <w:rPr>
          <w:rFonts w:hint="eastAsia" w:ascii="仿宋_GB2312" w:eastAsia="仿宋_GB2312"/>
          <w:color w:val="000000" w:themeColor="text1"/>
          <w:sz w:val="32"/>
          <w:szCs w:val="32"/>
          <w:highlight w:val="none"/>
          <w14:textFill>
            <w14:solidFill>
              <w14:schemeClr w14:val="tx1"/>
            </w14:solidFill>
          </w14:textFill>
        </w:rPr>
        <w:t xml:space="preserve"> ，0755- </w:t>
      </w:r>
      <w:r>
        <w:rPr>
          <w:rFonts w:hint="eastAsia" w:ascii="仿宋_GB2312" w:eastAsia="仿宋_GB2312"/>
          <w:color w:val="000000" w:themeColor="text1"/>
          <w:sz w:val="32"/>
          <w:szCs w:val="32"/>
          <w:highlight w:val="none"/>
          <w:lang w:val="en-US" w:eastAsia="zh-CN"/>
          <w14:textFill>
            <w14:solidFill>
              <w14:schemeClr w14:val="tx1"/>
            </w14:solidFill>
          </w14:textFill>
        </w:rPr>
        <w:t>82776213</w:t>
      </w:r>
      <w:r>
        <w:rPr>
          <w:rFonts w:hint="eastAsia" w:ascii="仿宋_GB2312" w:eastAsia="仿宋_GB2312"/>
          <w:color w:val="000000" w:themeColor="text1"/>
          <w:sz w:val="32"/>
          <w:szCs w:val="32"/>
          <w:highlight w:val="none"/>
          <w14:textFill>
            <w14:solidFill>
              <w14:schemeClr w14:val="tx1"/>
            </w14:solidFill>
          </w14:textFill>
        </w:rPr>
        <w:t>）</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四、截止时间及联系方式</w:t>
      </w:r>
      <w:r>
        <w:rPr>
          <w:rFonts w:hint="eastAsia" w:ascii="仿宋_GB2312" w:hAnsi="黑体"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202</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17:00</w:t>
      </w:r>
      <w:r>
        <w:rPr>
          <w:rFonts w:hint="eastAsia" w:ascii="仿宋_GB2312" w:eastAsia="仿宋_GB2312"/>
          <w:color w:val="000000" w:themeColor="text1"/>
          <w:sz w:val="32"/>
          <w:szCs w:val="32"/>
          <w14:textFill>
            <w14:solidFill>
              <w14:schemeClr w14:val="tx1"/>
            </w14:solidFill>
          </w14:textFill>
        </w:rPr>
        <w:t>前</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地  址：深圳市福田区梅林路2号</w:t>
      </w:r>
      <w:r>
        <w:rPr>
          <w:rFonts w:ascii="仿宋_GB2312" w:eastAsia="仿宋_GB2312"/>
          <w:color w:val="000000" w:themeColor="text1"/>
          <w:sz w:val="32"/>
          <w:szCs w:val="32"/>
          <w14:textFill>
            <w14:solidFill>
              <w14:schemeClr w14:val="tx1"/>
            </w14:solidFill>
          </w14:textFill>
        </w:rPr>
        <w:t>1212</w:t>
      </w:r>
      <w:r>
        <w:rPr>
          <w:rFonts w:hint="eastAsia" w:ascii="仿宋_GB2312" w:eastAsia="仿宋_GB2312"/>
          <w:color w:val="000000" w:themeColor="text1"/>
          <w:sz w:val="32"/>
          <w:szCs w:val="32"/>
          <w14:textFill>
            <w14:solidFill>
              <w14:schemeClr w14:val="tx1"/>
            </w14:solidFill>
          </w14:textFill>
        </w:rPr>
        <w:t>室</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联系人：</w:t>
      </w:r>
      <w:r>
        <w:rPr>
          <w:rFonts w:hint="eastAsia" w:ascii="仿宋_GB2312" w:hAnsi="华文仿宋" w:eastAsia="仿宋_GB2312"/>
          <w:color w:val="000000" w:themeColor="text1"/>
          <w:sz w:val="32"/>
          <w:szCs w:val="32"/>
          <w:lang w:val="en-US" w:eastAsia="zh-CN"/>
          <w14:textFill>
            <w14:solidFill>
              <w14:schemeClr w14:val="tx1"/>
            </w14:solidFill>
          </w14:textFill>
        </w:rPr>
        <w:t>谢</w:t>
      </w:r>
      <w:r>
        <w:rPr>
          <w:rFonts w:ascii="仿宋_GB2312" w:hAnsi="华文仿宋" w:eastAsia="仿宋_GB2312"/>
          <w:color w:val="000000" w:themeColor="text1"/>
          <w:sz w:val="32"/>
          <w:szCs w:val="32"/>
          <w14:textFill>
            <w14:solidFill>
              <w14:schemeClr w14:val="tx1"/>
            </w14:solidFill>
          </w14:textFill>
        </w:rPr>
        <w:t>小姐</w:t>
      </w:r>
      <w:r>
        <w:rPr>
          <w:rFonts w:hint="eastAsia" w:ascii="仿宋_GB2312" w:eastAsia="仿宋_GB2312"/>
          <w:color w:val="000000" w:themeColor="text1"/>
          <w:sz w:val="32"/>
          <w:szCs w:val="32"/>
          <w:highlight w:val="yellow"/>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电  话：0755-82547017</w:t>
      </w:r>
      <w:r>
        <w:rPr>
          <w:rFonts w:hint="eastAsia" w:ascii="仿宋_GB2312" w:eastAsia="仿宋_GB2312"/>
          <w:color w:val="000000" w:themeColor="text1"/>
          <w:sz w:val="32"/>
          <w:szCs w:val="32"/>
          <w14:textFill>
            <w14:solidFill>
              <w14:schemeClr w14:val="tx1"/>
            </w14:solidFill>
          </w14:textFill>
        </w:rPr>
        <w:cr/>
      </w:r>
      <w:r>
        <w:rPr>
          <w:rFonts w:hint="eastAsia" w:ascii="仿宋_GB2312" w:eastAsia="仿宋_GB2312"/>
          <w:color w:val="000000" w:themeColor="text1"/>
          <w:sz w:val="32"/>
          <w:szCs w:val="32"/>
          <w14:textFill>
            <w14:solidFill>
              <w14:schemeClr w14:val="tx1"/>
            </w14:solidFill>
          </w14:textFill>
        </w:rPr>
        <w:t xml:space="preserve">    附件：《招标文件》</w:t>
      </w:r>
    </w:p>
    <w:p>
      <w:pPr>
        <w:adjustRightInd w:val="0"/>
        <w:ind w:firstLine="640" w:firstLineChars="200"/>
        <w:jc w:val="left"/>
        <w:rPr>
          <w:rFonts w:ascii="仿宋_GB2312" w:eastAsia="仿宋_GB2312"/>
          <w:color w:val="000000" w:themeColor="text1"/>
          <w:sz w:val="32"/>
          <w:szCs w:val="32"/>
          <w14:textFill>
            <w14:solidFill>
              <w14:schemeClr w14:val="tx1"/>
            </w14:solidFill>
          </w14:textFill>
        </w:rPr>
      </w:pP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深圳市残疾人综合服务中心</w:t>
      </w:r>
    </w:p>
    <w:p>
      <w:pPr>
        <w:adjustRightInd w:val="0"/>
        <w:ind w:firstLine="640" w:firstLineChars="200"/>
        <w:jc w:val="righ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2024</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26</w:t>
      </w:r>
      <w:r>
        <w:rPr>
          <w:rFonts w:hint="eastAsia" w:ascii="仿宋_GB2312" w:eastAsia="仿宋_GB2312"/>
          <w:color w:val="000000" w:themeColor="text1"/>
          <w:sz w:val="32"/>
          <w:szCs w:val="32"/>
          <w14:textFill>
            <w14:solidFill>
              <w14:schemeClr w14:val="tx1"/>
            </w14:solidFill>
          </w14:textFill>
        </w:rPr>
        <w:t>日</w:t>
      </w:r>
    </w:p>
    <w:p>
      <w:pPr>
        <w:adjustRightInd w:val="0"/>
        <w:rPr>
          <w:rFonts w:ascii="方正小标宋简体" w:hAnsi="黑体" w:eastAsia="方正小标宋简体"/>
          <w:sz w:val="44"/>
          <w:szCs w:val="44"/>
        </w:rPr>
      </w:pPr>
      <w:r>
        <w:rPr>
          <w:rFonts w:ascii="仿宋_GB2312" w:eastAsia="仿宋_GB2312"/>
          <w:color w:val="000000" w:themeColor="text1"/>
          <w:sz w:val="32"/>
          <w:szCs w:val="32"/>
          <w14:textFill>
            <w14:solidFill>
              <w14:schemeClr w14:val="tx1"/>
            </w14:solidFill>
          </w14:textFill>
        </w:rPr>
        <w:br w:type="page"/>
      </w:r>
      <w:r>
        <w:rPr>
          <w:rFonts w:ascii="黑体" w:hAnsi="黑体" w:eastAsia="黑体"/>
          <w:sz w:val="32"/>
          <w:szCs w:val="32"/>
        </w:rPr>
        <w:t>附件</w:t>
      </w:r>
      <w:r>
        <w:rPr>
          <w:rFonts w:hint="eastAsia" w:ascii="黑体" w:hAnsi="黑体" w:eastAsia="黑体"/>
          <w:sz w:val="32"/>
          <w:szCs w:val="32"/>
        </w:rPr>
        <w:t>：</w:t>
      </w:r>
    </w:p>
    <w:p>
      <w:pPr>
        <w:adjustRightInd w:val="0"/>
        <w:spacing w:before="312" w:beforeLines="100" w:after="312"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312" w:beforeLines="100" w:after="312"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adjustRightInd w:val="0"/>
        <w:ind w:left="2158" w:leftChars="342" w:hanging="1440" w:hangingChars="400"/>
        <w:jc w:val="left"/>
        <w:rPr>
          <w:rFonts w:hint="eastAsia" w:hAnsi="宋体"/>
          <w:color w:val="auto"/>
          <w:sz w:val="36"/>
          <w:szCs w:val="36"/>
        </w:rPr>
      </w:pPr>
      <w:r>
        <w:rPr>
          <w:rFonts w:hint="eastAsia" w:hAnsi="宋体"/>
          <w:color w:val="auto"/>
          <w:sz w:val="36"/>
          <w:szCs w:val="36"/>
        </w:rPr>
        <w:t>项目名称</w:t>
      </w:r>
      <w:r>
        <w:rPr>
          <w:rFonts w:hint="eastAsia" w:ascii="宋体" w:hAnsi="宋体" w:eastAsia="宋体" w:cs="宋体"/>
          <w:color w:val="000000" w:themeColor="text1"/>
          <w:kern w:val="0"/>
          <w:sz w:val="36"/>
          <w:szCs w:val="36"/>
          <w:lang w:val="en-US" w:eastAsia="zh-CN" w:bidi="ar-SA"/>
          <w14:textFill>
            <w14:solidFill>
              <w14:schemeClr w14:val="tx1"/>
            </w14:solidFill>
          </w14:textFill>
        </w:rPr>
        <w:t>：残疾人社区康复指导--康复服务杂志（内刊）</w:t>
      </w:r>
    </w:p>
    <w:p>
      <w:pPr>
        <w:adjustRightInd w:val="0"/>
        <w:ind w:firstLine="720" w:firstLineChars="200"/>
        <w:jc w:val="left"/>
        <w:rPr>
          <w:rFonts w:hint="eastAsia" w:ascii="宋体" w:hAnsi="宋体" w:eastAsia="宋体" w:cs="宋体"/>
          <w:color w:val="000000" w:themeColor="text1"/>
          <w:kern w:val="0"/>
          <w:sz w:val="36"/>
          <w:szCs w:val="36"/>
          <w:lang w:val="en-US" w:eastAsia="zh-CN" w:bidi="ar-SA"/>
          <w14:textFill>
            <w14:solidFill>
              <w14:schemeClr w14:val="tx1"/>
            </w14:solidFill>
          </w14:textFill>
        </w:rPr>
      </w:pPr>
      <w:r>
        <w:rPr>
          <w:rFonts w:hint="eastAsia" w:hAnsi="宋体"/>
          <w:color w:val="auto"/>
          <w:sz w:val="36"/>
          <w:szCs w:val="36"/>
        </w:rPr>
        <w:t>项目编号：</w:t>
      </w:r>
      <w:r>
        <w:rPr>
          <w:rFonts w:hint="eastAsia" w:ascii="宋体" w:hAnsi="宋体" w:eastAsia="宋体" w:cs="宋体"/>
          <w:color w:val="000000" w:themeColor="text1"/>
          <w:kern w:val="0"/>
          <w:sz w:val="36"/>
          <w:szCs w:val="36"/>
          <w:lang w:val="en-US" w:eastAsia="zh-CN" w:bidi="ar-SA"/>
          <w14:textFill>
            <w14:solidFill>
              <w14:schemeClr w14:val="tx1"/>
            </w14:solidFill>
          </w14:textFill>
        </w:rPr>
        <w:t>JB2024-6-2</w:t>
      </w:r>
    </w:p>
    <w:p>
      <w:pPr>
        <w:adjustRightInd w:val="0"/>
        <w:ind w:firstLine="720" w:firstLineChars="200"/>
        <w:jc w:val="left"/>
        <w:rPr>
          <w:rFonts w:hint="eastAsia" w:ascii="宋体" w:hAnsi="宋体" w:eastAsia="宋体" w:cs="宋体"/>
          <w:color w:val="000000" w:themeColor="text1"/>
          <w:kern w:val="0"/>
          <w:sz w:val="36"/>
          <w:szCs w:val="36"/>
          <w:lang w:val="en-US" w:eastAsia="zh-CN" w:bidi="ar-SA"/>
          <w14:textFill>
            <w14:solidFill>
              <w14:schemeClr w14:val="tx1"/>
            </w14:solidFill>
          </w14:textFill>
        </w:rPr>
      </w:pPr>
      <w:r>
        <w:rPr>
          <w:rFonts w:hint="eastAsia" w:hAnsi="宋体"/>
          <w:color w:val="auto"/>
          <w:sz w:val="36"/>
          <w:szCs w:val="36"/>
        </w:rPr>
        <w:t>招标编号：</w:t>
      </w:r>
      <w:r>
        <w:rPr>
          <w:rFonts w:hint="eastAsia" w:ascii="宋体" w:hAnsi="宋体" w:eastAsia="宋体" w:cs="宋体"/>
          <w:color w:val="000000" w:themeColor="text1"/>
          <w:kern w:val="0"/>
          <w:sz w:val="36"/>
          <w:szCs w:val="36"/>
          <w:lang w:val="en-US" w:eastAsia="zh-CN" w:bidi="ar-SA"/>
          <w14:textFill>
            <w14:solidFill>
              <w14:schemeClr w14:val="tx1"/>
            </w14:solidFill>
          </w14:textFill>
        </w:rPr>
        <w:t>ZHZB2024005</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hint="eastAsia" w:ascii="仿宋_GB2312" w:hAnsi="宋体" w:eastAsiaTheme="minorEastAsia" w:cstheme="minorBidi"/>
          <w:color w:val="000000" w:themeColor="text1"/>
          <w:sz w:val="32"/>
          <w:szCs w:val="32"/>
          <w:highlight w:val="none"/>
          <w:lang w:val="en-US" w:eastAsia="zh-CN"/>
          <w14:textFill>
            <w14:solidFill>
              <w14:schemeClr w14:val="tx1"/>
            </w14:solidFill>
          </w14:textFill>
        </w:rPr>
      </w:pPr>
      <w:r>
        <w:rPr>
          <w:rFonts w:hint="eastAsia" w:ascii="仿宋_GB2312" w:hAnsi="宋体" w:eastAsiaTheme="minorEastAsia" w:cstheme="minorBidi"/>
          <w:color w:val="000000" w:themeColor="text1"/>
          <w:sz w:val="32"/>
          <w:szCs w:val="32"/>
          <w:highlight w:val="none"/>
          <w:lang w:val="en-US" w:eastAsia="zh-CN"/>
          <w14:textFill>
            <w14:solidFill>
              <w14:schemeClr w14:val="tx1"/>
            </w14:solidFill>
          </w14:textFill>
        </w:rPr>
        <w:t>2024年</w:t>
      </w:r>
      <w:r>
        <w:rPr>
          <w:rFonts w:hint="eastAsia" w:ascii="仿宋_GB2312" w:hAnsi="宋体" w:cstheme="minorBidi"/>
          <w:color w:val="000000" w:themeColor="text1"/>
          <w:sz w:val="32"/>
          <w:szCs w:val="32"/>
          <w:highlight w:val="none"/>
          <w:lang w:val="en-US" w:eastAsia="zh-CN"/>
          <w14:textFill>
            <w14:solidFill>
              <w14:schemeClr w14:val="tx1"/>
            </w14:solidFill>
          </w14:textFill>
        </w:rPr>
        <w:t>2</w:t>
      </w:r>
      <w:r>
        <w:rPr>
          <w:rFonts w:hint="eastAsia" w:ascii="仿宋_GB2312" w:hAnsi="宋体" w:eastAsiaTheme="minorEastAsia" w:cstheme="minorBidi"/>
          <w:color w:val="000000" w:themeColor="text1"/>
          <w:sz w:val="32"/>
          <w:szCs w:val="32"/>
          <w:highlight w:val="none"/>
          <w:lang w:val="en-US" w:eastAsia="zh-CN"/>
          <w14:textFill>
            <w14:solidFill>
              <w14:schemeClr w14:val="tx1"/>
            </w14:solidFill>
          </w14:textFill>
        </w:rPr>
        <w:t>月</w:t>
      </w:r>
      <w:r>
        <w:rPr>
          <w:rFonts w:hint="eastAsia" w:ascii="仿宋_GB2312" w:hAnsi="宋体" w:cstheme="minorBidi"/>
          <w:color w:val="000000" w:themeColor="text1"/>
          <w:sz w:val="32"/>
          <w:szCs w:val="32"/>
          <w:highlight w:val="none"/>
          <w:lang w:val="en-US" w:eastAsia="zh-CN"/>
          <w14:textFill>
            <w14:solidFill>
              <w14:schemeClr w14:val="tx1"/>
            </w14:solidFill>
          </w14:textFill>
        </w:rPr>
        <w:t>26</w:t>
      </w:r>
      <w:r>
        <w:rPr>
          <w:rFonts w:hint="eastAsia" w:ascii="仿宋_GB2312" w:hAnsi="宋体" w:eastAsiaTheme="minorEastAsia" w:cstheme="minorBidi"/>
          <w:color w:val="000000" w:themeColor="text1"/>
          <w:sz w:val="32"/>
          <w:szCs w:val="32"/>
          <w:highlight w:val="none"/>
          <w:lang w:val="en-US" w:eastAsia="zh-CN"/>
          <w14:textFill>
            <w14:solidFill>
              <w14:schemeClr w14:val="tx1"/>
            </w14:solidFill>
          </w14:textFill>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pStyle w:val="59"/>
        <w:ind w:firstLine="640" w:firstLineChars="200"/>
        <w:jc w:val="both"/>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sz w:val="32"/>
          <w:szCs w:val="32"/>
        </w:rPr>
        <w:t>1.项目编号：</w:t>
      </w:r>
      <w:r>
        <w:rPr>
          <w:rFonts w:hint="eastAsia" w:ascii="仿宋_GB2312" w:eastAsia="仿宋_GB2312"/>
          <w:color w:val="000000" w:themeColor="text1"/>
          <w:sz w:val="32"/>
          <w:szCs w:val="32"/>
          <w:highlight w:val="none"/>
          <w14:textFill>
            <w14:solidFill>
              <w14:schemeClr w14:val="tx1"/>
            </w14:solidFill>
          </w14:textFill>
        </w:rPr>
        <w:t>JB2024-6-2</w:t>
      </w:r>
    </w:p>
    <w:p>
      <w:pPr>
        <w:ind w:firstLine="640"/>
        <w:jc w:val="left"/>
        <w:rPr>
          <w:rFonts w:ascii="仿宋_GB2312" w:hAnsi="华文仿宋" w:eastAsia="仿宋_GB2312"/>
          <w:color w:val="000000" w:themeColor="text1"/>
          <w:sz w:val="32"/>
          <w:szCs w:val="32"/>
          <w:highlight w:val="none"/>
          <w14:textFill>
            <w14:solidFill>
              <w14:schemeClr w14:val="tx1"/>
            </w14:solidFill>
          </w14:textFill>
        </w:rPr>
      </w:pPr>
      <w:r>
        <w:rPr>
          <w:rFonts w:hint="eastAsia" w:ascii="仿宋_GB2312" w:hAnsi="华文仿宋" w:eastAsia="仿宋_GB2312"/>
          <w:color w:val="000000" w:themeColor="text1"/>
          <w:sz w:val="32"/>
          <w:szCs w:val="32"/>
          <w:highlight w:val="none"/>
          <w14:textFill>
            <w14:solidFill>
              <w14:schemeClr w14:val="tx1"/>
            </w14:solidFill>
          </w14:textFill>
        </w:rPr>
        <w:t>2.采购方式：公开招标</w:t>
      </w:r>
    </w:p>
    <w:p>
      <w:pPr>
        <w:ind w:firstLine="640"/>
        <w:jc w:val="left"/>
        <w:rPr>
          <w:rFonts w:hint="eastAsia" w:ascii="仿宋_GB2312" w:hAnsi="华文仿宋" w:eastAsia="仿宋_GB2312"/>
          <w:color w:val="000000" w:themeColor="text1"/>
          <w:sz w:val="32"/>
          <w:szCs w:val="32"/>
          <w:highlight w:val="none"/>
          <w:lang w:eastAsia="zh-CN"/>
          <w14:textFill>
            <w14:solidFill>
              <w14:schemeClr w14:val="tx1"/>
            </w14:solidFill>
          </w14:textFill>
        </w:rPr>
      </w:pPr>
      <w:r>
        <w:rPr>
          <w:rFonts w:hint="eastAsia" w:ascii="仿宋_GB2312" w:hAnsi="华文仿宋" w:eastAsia="仿宋_GB2312"/>
          <w:color w:val="000000" w:themeColor="text1"/>
          <w:sz w:val="32"/>
          <w:szCs w:val="32"/>
          <w:highlight w:val="none"/>
          <w14:textFill>
            <w14:solidFill>
              <w14:schemeClr w14:val="tx1"/>
            </w14:solidFill>
          </w14:textFill>
        </w:rPr>
        <w:t>3.项目名称</w:t>
      </w:r>
      <w:r>
        <w:rPr>
          <w:rFonts w:hint="eastAsia" w:ascii="仿宋_GB2312" w:hAnsi="华文仿宋"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残疾人社区康复指导--康复服务杂志（内刊</w:t>
      </w:r>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highlight w:val="none"/>
        </w:rPr>
      </w:pPr>
      <w:r>
        <w:rPr>
          <w:rFonts w:hint="eastAsia" w:ascii="黑体" w:hAnsi="黑体" w:eastAsia="黑体"/>
          <w:sz w:val="32"/>
          <w:szCs w:val="32"/>
          <w:highlight w:val="none"/>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r>
        <w:rPr>
          <w:rFonts w:hint="eastAsia" w:ascii="仿宋_GB2312" w:hAnsi="华文仿宋" w:eastAsia="仿宋_GB2312"/>
          <w:sz w:val="32"/>
          <w:szCs w:val="32"/>
        </w:rPr>
        <w:t xml:space="preserve"> </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hint="eastAsia"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rPr>
          <w:rFonts w:hint="eastAsia" w:ascii="仿宋_GB2312" w:hAnsi="华文仿宋" w:eastAsia="仿宋_GB2312"/>
          <w:sz w:val="32"/>
          <w:szCs w:val="32"/>
        </w:rPr>
        <w:fldChar w:fldCharType="begin"/>
      </w:r>
      <w:r>
        <w:rPr>
          <w:rFonts w:hint="eastAsia" w:ascii="仿宋_GB2312" w:hAnsi="华文仿宋" w:eastAsia="仿宋_GB2312"/>
          <w:sz w:val="32"/>
          <w:szCs w:val="32"/>
        </w:rPr>
        <w:instrText xml:space="preserve"> HYPERLINK "http://szcjrzhfw.cjr.org.cn/）—通知公告和\“深圳市残疾人综合服务\”微信公众号下载招标文件，于××年××月××日下午17:00前，携带下列资料到深圳市福田区梅林路2号，过期未提交或资料不齐者视为放弃投标，以下资料均需加盖公章。" </w:instrText>
      </w:r>
      <w:r>
        <w:rPr>
          <w:rFonts w:hint="eastAsia" w:ascii="仿宋_GB2312" w:hAnsi="华文仿宋" w:eastAsia="仿宋_GB2312"/>
          <w:sz w:val="32"/>
          <w:szCs w:val="32"/>
        </w:rP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color w:val="000000" w:themeColor="text1"/>
          <w:sz w:val="32"/>
          <w:szCs w:val="32"/>
          <w14:textFill>
            <w14:solidFill>
              <w14:schemeClr w14:val="tx1"/>
            </w14:solidFill>
          </w14:textFill>
        </w:rPr>
        <w:t>，</w:t>
      </w:r>
      <w:r>
        <w:rPr>
          <w:rFonts w:hint="eastAsia" w:ascii="仿宋_GB2312" w:hAnsi="华文仿宋" w:eastAsia="仿宋_GB2312"/>
          <w:color w:val="000000" w:themeColor="text1"/>
          <w:sz w:val="32"/>
          <w:szCs w:val="32"/>
          <w:highlight w:val="none"/>
          <w14:textFill>
            <w14:solidFill>
              <w14:schemeClr w14:val="tx1"/>
            </w14:solidFill>
          </w14:textFill>
        </w:rPr>
        <w:t>于</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2024</w:t>
      </w:r>
      <w:r>
        <w:rPr>
          <w:rFonts w:hint="eastAsia" w:ascii="仿宋_GB2312" w:hAnsi="华文仿宋" w:eastAsia="仿宋_GB2312"/>
          <w:color w:val="000000" w:themeColor="text1"/>
          <w:sz w:val="32"/>
          <w:szCs w:val="32"/>
          <w:highlight w:val="none"/>
          <w14:textFill>
            <w14:solidFill>
              <w14:schemeClr w14:val="tx1"/>
            </w14:solidFill>
          </w14:textFill>
        </w:rPr>
        <w:t>年</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华文仿宋" w:eastAsia="仿宋_GB2312"/>
          <w:color w:val="000000" w:themeColor="text1"/>
          <w:sz w:val="32"/>
          <w:szCs w:val="32"/>
          <w:highlight w:val="none"/>
          <w14:textFill>
            <w14:solidFill>
              <w14:schemeClr w14:val="tx1"/>
            </w14:solidFill>
          </w14:textFill>
        </w:rPr>
        <w:t>月</w:t>
      </w:r>
      <w:r>
        <w:rPr>
          <w:rFonts w:hint="eastAsia" w:ascii="仿宋_GB2312" w:hAnsi="华文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华文仿宋" w:eastAsia="仿宋_GB2312"/>
          <w:color w:val="000000" w:themeColor="text1"/>
          <w:sz w:val="32"/>
          <w:szCs w:val="32"/>
          <w:highlight w:val="none"/>
          <w14:textFill>
            <w14:solidFill>
              <w14:schemeClr w14:val="tx1"/>
            </w14:solidFill>
          </w14:textFill>
        </w:rPr>
        <w:t>日</w:t>
      </w:r>
      <w:r>
        <w:rPr>
          <w:rFonts w:hint="eastAsia" w:ascii="仿宋_GB2312" w:hAnsi="华文仿宋" w:eastAsia="仿宋_GB2312"/>
          <w:color w:val="000000" w:themeColor="text1"/>
          <w:sz w:val="32"/>
          <w:szCs w:val="32"/>
          <w14:textFill>
            <w14:solidFill>
              <w14:schemeClr w14:val="tx1"/>
            </w14:solidFill>
          </w14:textFill>
        </w:rPr>
        <w:t>下午</w:t>
      </w:r>
      <w:r>
        <w:rPr>
          <w:rFonts w:hint="eastAsia" w:ascii="仿宋_GB2312" w:hAnsi="华文仿宋" w:eastAsia="仿宋_GB2312"/>
          <w:sz w:val="32"/>
          <w:szCs w:val="32"/>
        </w:rPr>
        <w:t>17:00前，携带下列资料到深圳市福田区梅林路2号，过期未提交或资料不齐者视为放弃投标，以下资料均需加盖公章。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lang w:val="en-US" w:eastAsia="zh-CN"/>
        </w:rPr>
        <w:t>1.</w:t>
      </w:r>
      <w:r>
        <w:rPr>
          <w:rFonts w:hint="eastAsia" w:ascii="仿宋_GB2312" w:hAnsi="华文仿宋" w:eastAsia="仿宋_GB2312"/>
          <w:sz w:val="32"/>
          <w:szCs w:val="32"/>
        </w:rPr>
        <w:t>投标人统一社会信用代码证书复印件（加盖公章）</w:t>
      </w:r>
      <w:r>
        <w:rPr>
          <w:rFonts w:hint="eastAsia" w:ascii="仿宋_GB2312" w:hAnsi="华文仿宋" w:eastAsia="仿宋_GB2312"/>
          <w:sz w:val="32"/>
          <w:szCs w:val="3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w:t>
      </w:r>
      <w:r>
        <w:rPr>
          <w:rFonts w:hint="eastAsia" w:ascii="仿宋_GB2312" w:hAnsi="华文仿宋" w:eastAsia="仿宋_GB2312"/>
          <w:sz w:val="32"/>
          <w:szCs w:val="32"/>
        </w:rPr>
        <w:t>质</w:t>
      </w:r>
      <w:r>
        <w:rPr>
          <w:rFonts w:hint="eastAsia" w:ascii="仿宋_GB2312" w:hAnsi="宋体" w:eastAsia="仿宋_GB2312"/>
          <w:sz w:val="32"/>
          <w:szCs w:val="32"/>
        </w:rPr>
        <w:t>版投标文件一起封装）。</w:t>
      </w:r>
    </w:p>
    <w:p>
      <w:pPr>
        <w:ind w:firstLine="640"/>
        <w:jc w:val="left"/>
        <w:rPr>
          <w:rFonts w:hint="eastAsia"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2.评标委员会现场根据投标人提供的项目报价、实施方案、项目重点难点分析、投标人资质、售后服务、同类业绩、拟安排项目团队成员等进行逐一评审，根据得分多少评出拟中标单位。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楷体_GB2312" w:hAnsi="宋体" w:eastAsia="楷体_GB2312"/>
          <w:b w:val="0"/>
          <w:bCs/>
          <w:sz w:val="32"/>
          <w:szCs w:val="32"/>
        </w:rPr>
        <w:t>依据</w:t>
      </w:r>
      <w:r>
        <w:rPr>
          <w:rFonts w:hint="eastAsia" w:ascii="仿宋_GB2312" w:hAnsi="宋体" w:eastAsia="仿宋_GB2312"/>
          <w:sz w:val="32"/>
          <w:szCs w:val="32"/>
        </w:rPr>
        <w:t>《中华人民共和国政府采购法》</w:t>
      </w:r>
      <w:bookmarkStart w:id="18" w:name="_GoBack"/>
      <w:bookmarkEnd w:id="18"/>
      <w:r>
        <w:rPr>
          <w:rFonts w:hint="eastAsia" w:ascii="仿宋_GB2312" w:hAnsi="宋体" w:eastAsia="仿宋_GB2312"/>
          <w:sz w:val="32"/>
          <w:szCs w:val="32"/>
        </w:rPr>
        <w:t>《中华人民共和国政府采购法实施条例》《深圳经济特区政府采购条例》《深圳经济特区政府采购条例实施细则》《政府采购质疑和投诉办法》（财政部令第94号）和其他有关法律法规规定处理质疑。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一、项目介绍</w:t>
      </w:r>
    </w:p>
    <w:p>
      <w:pPr>
        <w:ind w:firstLine="640"/>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康复服务杂志（内刊）：编辑出版2期深圳残疾人康复服务杂志，费用包含编辑排版费、印刷费等</w:t>
      </w:r>
      <w:r>
        <w:rPr>
          <w:rFonts w:hint="eastAsia" w:ascii="仿宋_GB2312" w:hAnsi="宋体" w:eastAsia="仿宋_GB2312"/>
          <w:color w:val="000000" w:themeColor="text1"/>
          <w:sz w:val="32"/>
          <w:szCs w:val="32"/>
          <w:lang w:eastAsia="zh-CN"/>
          <w14:textFill>
            <w14:solidFill>
              <w14:schemeClr w14:val="tx1"/>
            </w14:solidFill>
          </w14:textFill>
        </w:rPr>
        <w:t>。</w:t>
      </w:r>
    </w:p>
    <w:p>
      <w:pPr>
        <w:adjustRightInd w:val="0"/>
        <w:snapToGrid w:val="0"/>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二、具体要求</w:t>
      </w:r>
    </w:p>
    <w:p>
      <w:pPr>
        <w:spacing w:before="156" w:beforeLines="50"/>
        <w:ind w:firstLine="64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1.服务名称、数量—技术要求：</w:t>
      </w:r>
    </w:p>
    <w:p>
      <w:pPr>
        <w:pStyle w:val="27"/>
        <w:spacing w:before="50"/>
        <w:ind w:left="-2" w:leftChars="-1" w:firstLine="640" w:firstLineChars="200"/>
        <w:jc w:val="left"/>
        <w:rPr>
          <w:rFonts w:hint="eastAsia" w:ascii="仿宋_GB2312" w:hAnsi="华文仿宋" w:eastAsia="仿宋_GB2312" w:cs="Arial"/>
          <w:bCs/>
          <w:color w:val="000000" w:themeColor="text1"/>
          <w:kern w:val="0"/>
          <w:sz w:val="32"/>
          <w:szCs w:val="32"/>
          <w:lang w:val="en-US" w:eastAsia="zh-CN"/>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14:textFill>
            <w14:solidFill>
              <w14:schemeClr w14:val="tx1"/>
            </w14:solidFill>
          </w14:textFill>
        </w:rPr>
        <w:t>1.1深圳残疾人康复服务杂志：对2期深圳残疾人康复服务杂志（内刊）负责专业设计、排版、修改、打样、印刷制作成册、送货上门等服务。</w:t>
      </w:r>
    </w:p>
    <w:p>
      <w:pP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 xml:space="preserve">  1.2深圳残疾人康复服务杂志2期，每一期1000册，共2000册，并按要求提供项目档案资料。</w:t>
      </w:r>
    </w:p>
    <w:p>
      <w:pPr>
        <w:snapToGrid w:val="0"/>
        <w:spacing w:line="360" w:lineRule="auto"/>
        <w:ind w:firstLine="640" w:firstLineChars="20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2.服务质量要求：</w:t>
      </w:r>
    </w:p>
    <w:p>
      <w:pPr>
        <w:snapToGrid w:val="0"/>
        <w:spacing w:line="360" w:lineRule="auto"/>
        <w:ind w:firstLine="640" w:firstLineChars="20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2.1设计印刷制作残疾人康复服务刊物（内刊）：</w:t>
      </w:r>
    </w:p>
    <w:p>
      <w:pPr>
        <w:snapToGrid w:val="0"/>
        <w:spacing w:line="360" w:lineRule="auto"/>
        <w:ind w:firstLine="640" w:firstLineChars="20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2.2规格：210*285mm</w:t>
      </w:r>
    </w:p>
    <w:p>
      <w:pPr>
        <w:snapToGrid w:val="0"/>
        <w:spacing w:line="360" w:lineRule="auto"/>
        <w:ind w:firstLine="640" w:firstLineChars="20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2.3页数：不少于60p</w:t>
      </w:r>
    </w:p>
    <w:p>
      <w:pPr>
        <w:snapToGrid w:val="0"/>
        <w:spacing w:line="360" w:lineRule="auto"/>
        <w:ind w:firstLine="640" w:firstLineChars="20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2.4材质：封面封底250G双铜纸、过哑胶；内页80G铜版纸，四色彩印，锁线胶装。</w:t>
      </w:r>
    </w:p>
    <w:p>
      <w:pPr>
        <w:snapToGrid w:val="0"/>
        <w:spacing w:line="360" w:lineRule="auto"/>
        <w:ind w:firstLine="640" w:firstLineChars="200"/>
        <w:jc w:val="left"/>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3.其它要求：</w:t>
      </w:r>
    </w:p>
    <w:p>
      <w:pPr>
        <w:snapToGrid w:val="0"/>
        <w:spacing w:line="360" w:lineRule="auto"/>
        <w:ind w:firstLine="640" w:firstLineChars="200"/>
        <w:jc w:val="left"/>
        <w:rPr>
          <w:rFonts w:hint="eastAsia" w:ascii="仿宋_GB2312" w:hAnsi="华文仿宋" w:cs="Arial"/>
          <w:bCs/>
          <w:color w:val="000000" w:themeColor="text1"/>
          <w:kern w:val="0"/>
          <w:sz w:val="32"/>
          <w:szCs w:val="32"/>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3.1中标方根据招标单位要求的种类、数量、材质等技术指标进行印刷，并保证能够及时按要求将印刷好的深圳残疾人康复服务杂志送至深圳市残疾人综合服务中心。</w:t>
      </w:r>
    </w:p>
    <w:p>
      <w:pPr>
        <w:ind w:firstLine="643"/>
        <w:jc w:val="left"/>
        <w:rPr>
          <w:rFonts w:ascii="仿宋_GB2312" w:hAnsi="华文仿宋"/>
          <w:color w:val="000000" w:themeColor="text1"/>
          <w:sz w:val="32"/>
          <w:szCs w:val="32"/>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3.2对投标服务的要求：</w:t>
      </w:r>
      <w:r>
        <w:rPr>
          <w:rFonts w:hint="eastAsia" w:ascii="仿宋_GB2312" w:hAnsi="仿宋"/>
          <w:color w:val="000000" w:themeColor="text1"/>
          <w:sz w:val="32"/>
          <w:szCs w:val="32"/>
          <w14:textFill>
            <w14:solidFill>
              <w14:schemeClr w14:val="tx1"/>
            </w14:solidFill>
          </w14:textFill>
        </w:rPr>
        <w:t>服务过程必须遵守</w:t>
      </w:r>
      <w:r>
        <w:rPr>
          <w:rFonts w:hint="eastAsia" w:ascii="仿宋_GB2312" w:hAnsi="宋体"/>
          <w:color w:val="000000" w:themeColor="text1"/>
          <w:sz w:val="32"/>
          <w:szCs w:val="32"/>
          <w14:textFill>
            <w14:solidFill>
              <w14:schemeClr w14:val="tx1"/>
            </w14:solidFill>
          </w14:textFill>
        </w:rPr>
        <w:t>《中华人民共和国民法典》《中华人民共和国著作权法》和《中华人民共和国计算机软件保护条例》</w:t>
      </w:r>
      <w:r>
        <w:rPr>
          <w:rFonts w:hint="eastAsia" w:ascii="仿宋_GB2312" w:hAnsi="华文仿宋"/>
          <w:color w:val="000000" w:themeColor="text1"/>
          <w:sz w:val="32"/>
          <w:szCs w:val="32"/>
          <w14:textFill>
            <w14:solidFill>
              <w14:schemeClr w14:val="tx1"/>
            </w14:solidFill>
          </w14:textFill>
        </w:rPr>
        <w:t>等有关国家法律法规。</w:t>
      </w:r>
    </w:p>
    <w:p>
      <w:pPr>
        <w:pStyle w:val="27"/>
        <w:spacing w:before="50"/>
        <w:ind w:left="-2" w:leftChars="-1" w:firstLine="640" w:firstLineChars="200"/>
        <w:jc w:val="left"/>
        <w:rPr>
          <w:rFonts w:hint="eastAsia" w:ascii="仿宋_GB2312" w:hAnsi="华文仿宋" w:eastAsia="仿宋_GB2312" w:cs="Arial"/>
          <w:bCs/>
          <w:color w:val="000000" w:themeColor="text1"/>
          <w:kern w:val="0"/>
          <w:sz w:val="32"/>
          <w:szCs w:val="32"/>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14:textFill>
            <w14:solidFill>
              <w14:schemeClr w14:val="tx1"/>
            </w14:solidFill>
          </w14:textFill>
        </w:rPr>
        <w:t>3</w:t>
      </w:r>
      <w:r>
        <w:rPr>
          <w:rFonts w:hint="eastAsia" w:ascii="仿宋_GB2312" w:hAnsi="华文仿宋" w:eastAsia="仿宋_GB2312" w:cs="Arial"/>
          <w:bCs/>
          <w:color w:val="000000" w:themeColor="text1"/>
          <w:kern w:val="0"/>
          <w:sz w:val="32"/>
          <w:szCs w:val="32"/>
          <w14:textFill>
            <w14:solidFill>
              <w14:schemeClr w14:val="tx1"/>
            </w14:solidFill>
          </w14:textFill>
        </w:rPr>
        <w:t>.</w:t>
      </w:r>
      <w:r>
        <w:rPr>
          <w:rFonts w:hint="eastAsia" w:ascii="仿宋_GB2312" w:hAnsi="华文仿宋" w:eastAsia="仿宋_GB2312" w:cs="Arial"/>
          <w:bCs/>
          <w:color w:val="000000" w:themeColor="text1"/>
          <w:kern w:val="0"/>
          <w:sz w:val="32"/>
          <w:szCs w:val="32"/>
          <w:lang w:val="en-US" w:eastAsia="zh-CN"/>
          <w14:textFill>
            <w14:solidFill>
              <w14:schemeClr w14:val="tx1"/>
            </w14:solidFill>
          </w14:textFill>
        </w:rPr>
        <w:t>3</w:t>
      </w:r>
      <w:r>
        <w:rPr>
          <w:rFonts w:hint="eastAsia" w:ascii="仿宋_GB2312" w:hAnsi="华文仿宋" w:eastAsia="仿宋_GB2312" w:cs="Arial"/>
          <w:bCs/>
          <w:color w:val="000000" w:themeColor="text1"/>
          <w:kern w:val="0"/>
          <w:sz w:val="32"/>
          <w:szCs w:val="32"/>
          <w14:textFill>
            <w14:solidFill>
              <w14:schemeClr w14:val="tx1"/>
            </w14:solidFill>
          </w14:textFill>
        </w:rPr>
        <w:t>人员资质要求：</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满足《中华人民共和国政府采购法》第二十二条规定，包括但不限于：</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中华人民共和国境内依法注册的独立法人或其它组织，具有独立承担民事责任的能力；</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具有良好的商业信誉和健全的财务会计制度，具有履行合同所必需的设备和专业技术能力，有依法缴纳税收和社会保障资金的良好记录；</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投标人及其法定代表人参与政府采购活动前三年内（投标人成立不足三年的可从成立之日起算），在经营活动中无重大违法记录、无行贿犯罪记录、无串通投标、弄虚作假不良行为记录被暂停投标资格期间的情况；</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符合国家和深圳市关于诚信管理的要求，至投标截止时间，投标人未被“信用中国”网（www.creditchina.gov.cn）、中国政府采购网（www.ccgp.gov.cn）、深圳市政府采购监督管理网（www.zfcg.sz.gov.cn）、深圳公共资源交易中心市区政府采购统一平台（</w:t>
      </w:r>
      <w:r>
        <w:rPr>
          <w:rFonts w:hint="eastAsia" w:ascii="仿宋_GB2312" w:hAnsi="华文仿宋" w:eastAsia="仿宋_GB2312"/>
          <w:color w:val="000000" w:themeColor="text1"/>
          <w:sz w:val="32"/>
          <w:szCs w:val="32"/>
          <w:lang w:val="en-US" w:eastAsia="zh-CN"/>
          <w14:textFill>
            <w14:solidFill>
              <w14:schemeClr w14:val="tx1"/>
            </w14:solidFill>
          </w14:textFill>
        </w:rPr>
        <w:fldChar w:fldCharType="begin"/>
      </w:r>
      <w:r>
        <w:rPr>
          <w:rFonts w:hint="eastAsia" w:ascii="仿宋_GB2312" w:hAnsi="华文仿宋" w:eastAsia="仿宋_GB2312"/>
          <w:color w:val="000000" w:themeColor="text1"/>
          <w:sz w:val="32"/>
          <w:szCs w:val="32"/>
          <w:lang w:val="en-US" w:eastAsia="zh-CN"/>
          <w14:textFill>
            <w14:solidFill>
              <w14:schemeClr w14:val="tx1"/>
            </w14:solidFill>
          </w14:textFill>
        </w:rPr>
        <w:instrText xml:space="preserve"> HYPERLINK "http://www.szzfcg.cn" </w:instrText>
      </w:r>
      <w:r>
        <w:rPr>
          <w:rFonts w:hint="eastAsia" w:ascii="仿宋_GB2312" w:hAnsi="华文仿宋" w:eastAsia="仿宋_GB2312"/>
          <w:color w:val="000000" w:themeColor="text1"/>
          <w:sz w:val="32"/>
          <w:szCs w:val="32"/>
          <w:lang w:val="en-US" w:eastAsia="zh-CN"/>
          <w14:textFill>
            <w14:solidFill>
              <w14:schemeClr w14:val="tx1"/>
            </w14:solidFill>
          </w14:textFill>
        </w:rPr>
        <w:fldChar w:fldCharType="separate"/>
      </w:r>
      <w:r>
        <w:rPr>
          <w:rFonts w:hint="eastAsia" w:ascii="仿宋_GB2312" w:hAnsi="华文仿宋" w:eastAsia="仿宋_GB2312"/>
          <w:color w:val="000000" w:themeColor="text1"/>
          <w:sz w:val="32"/>
          <w:szCs w:val="32"/>
          <w:lang w:val="en-US" w:eastAsia="zh-CN"/>
          <w14:textFill>
            <w14:solidFill>
              <w14:schemeClr w14:val="tx1"/>
            </w14:solidFill>
          </w14:textFill>
        </w:rPr>
        <w:t>www.szzfcg.cn</w:t>
      </w:r>
      <w:r>
        <w:rPr>
          <w:rFonts w:hint="eastAsia" w:ascii="仿宋_GB2312" w:hAnsi="华文仿宋" w:eastAsia="仿宋_GB2312"/>
          <w:color w:val="000000" w:themeColor="text1"/>
          <w:sz w:val="32"/>
          <w:szCs w:val="32"/>
          <w:lang w:val="en-US" w:eastAsia="zh-CN"/>
          <w14:textFill>
            <w14:solidFill>
              <w14:schemeClr w14:val="tx1"/>
            </w14:solidFill>
          </w14:textFill>
        </w:rPr>
        <w:fldChar w:fldCharType="end"/>
      </w:r>
      <w:r>
        <w:rPr>
          <w:rFonts w:hint="eastAsia" w:ascii="仿宋_GB2312" w:hAnsi="华文仿宋" w:eastAsia="仿宋_GB2312"/>
          <w:color w:val="000000" w:themeColor="text1"/>
          <w:sz w:val="32"/>
          <w:szCs w:val="32"/>
          <w:lang w:val="en-US" w:eastAsia="zh-CN"/>
          <w14:textFill>
            <w14:solidFill>
              <w14:schemeClr w14:val="tx1"/>
            </w14:solidFill>
          </w14:textFill>
        </w:rPr>
        <w:t>）和“国家企业信用信息公示系统（www.gsxt.gov.cn）等官网列入“失信被执行人、重大税收违法案件当事人名单、政府采购严重违法失信行为记录名单”；</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法律、行政法规规定的其他条件；</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有深圳市政府采购注册供应商资格（注册网址：http://www.szzfcg.cn）；</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本项目不属于专门面向特定企业（单位）的采购项目；</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本项目不接受联合体投标，不允许转包、分包。</w:t>
      </w:r>
    </w:p>
    <w:p>
      <w:pPr>
        <w:rPr>
          <w:color w:val="000000" w:themeColor="text1"/>
          <w14:textFill>
            <w14:solidFill>
              <w14:schemeClr w14:val="tx1"/>
            </w14:solidFill>
          </w14:textFill>
        </w:rPr>
      </w:pPr>
    </w:p>
    <w:p>
      <w:pPr>
        <w:snapToGrid w:val="0"/>
        <w:spacing w:line="360" w:lineRule="auto"/>
        <w:ind w:firstLine="640" w:firstLineChars="200"/>
        <w:jc w:val="left"/>
        <w:rPr>
          <w:rFonts w:hint="eastAsia"/>
          <w:color w:val="000000" w:themeColor="text1"/>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 xml:space="preserve">3.4服务期: </w:t>
      </w:r>
      <w:r>
        <w:rPr>
          <w:rFonts w:hint="eastAsia" w:ascii="仿宋_GB2312" w:hAnsi="华文仿宋" w:eastAsia="仿宋_GB2312"/>
          <w:color w:val="000000" w:themeColor="text1"/>
          <w:sz w:val="32"/>
          <w:szCs w:val="32"/>
          <w:lang w:val="en-US" w:eastAsia="zh-CN"/>
          <w14:textFill>
            <w14:solidFill>
              <w14:schemeClr w14:val="tx1"/>
            </w14:solidFill>
          </w14:textFill>
        </w:rPr>
        <w:t>自合同签订之日起至2024年12月31日。</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s="Arial"/>
          <w:bCs/>
          <w:color w:val="000000" w:themeColor="text1"/>
          <w:kern w:val="0"/>
          <w:sz w:val="32"/>
          <w:szCs w:val="32"/>
          <w:lang w:val="en-US" w:eastAsia="zh-CN" w:bidi="ar-SA"/>
          <w14:textFill>
            <w14:solidFill>
              <w14:schemeClr w14:val="tx1"/>
            </w14:solidFill>
          </w14:textFill>
        </w:rPr>
        <w:t>3.5服务进度安排：中标人在签</w:t>
      </w:r>
      <w:r>
        <w:rPr>
          <w:rFonts w:hint="eastAsia" w:ascii="仿宋_GB2312" w:hAnsi="华文仿宋" w:eastAsia="仿宋_GB2312"/>
          <w:color w:val="000000" w:themeColor="text1"/>
          <w:sz w:val="32"/>
          <w:szCs w:val="32"/>
          <w:lang w:val="en-US" w:eastAsia="zh-CN"/>
          <w14:textFill>
            <w14:solidFill>
              <w14:schemeClr w14:val="tx1"/>
            </w14:solidFill>
          </w14:textFill>
        </w:rPr>
        <w:t>订合同后按照招标单位要求3-6月份印制第一期康复服务杂志，9-11月份印制第二期康复服务杂志，项目结束后10个工作日内整理完整项目档案并移交招标单位。</w:t>
      </w:r>
    </w:p>
    <w:p>
      <w:pPr>
        <w:ind w:firstLine="640"/>
        <w:rPr>
          <w:rFonts w:hint="default"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3.6服务地点：深圳市残疾人综合服务中心</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 xml:space="preserve">3.7结算方式: </w:t>
      </w:r>
    </w:p>
    <w:p>
      <w:pPr>
        <w:ind w:firstLine="640"/>
        <w:rPr>
          <w:rFonts w:hint="eastAsia" w:ascii="仿宋_GB2312" w:hAnsi="华文仿宋" w:eastAsia="仿宋_GB2312"/>
          <w:color w:val="000000" w:themeColor="text1"/>
          <w:sz w:val="32"/>
          <w:szCs w:val="32"/>
          <w:lang w:val="en-US" w:eastAsia="zh-CN"/>
          <w14:textFill>
            <w14:solidFill>
              <w14:schemeClr w14:val="tx1"/>
            </w14:solidFill>
          </w14:textFill>
        </w:rPr>
      </w:pPr>
      <w:r>
        <w:rPr>
          <w:rFonts w:hint="eastAsia" w:ascii="仿宋_GB2312" w:hAnsi="华文仿宋" w:eastAsia="仿宋_GB2312"/>
          <w:color w:val="000000" w:themeColor="text1"/>
          <w:sz w:val="32"/>
          <w:szCs w:val="32"/>
          <w:lang w:val="en-US" w:eastAsia="zh-CN"/>
          <w14:textFill>
            <w14:solidFill>
              <w14:schemeClr w14:val="tx1"/>
            </w14:solidFill>
          </w14:textFill>
        </w:rPr>
        <w:t>正式签订合同生效后，招标单位支付本次项目款项的70%，投标人须按照招标单位规定的每月进度完成服务工作并提交质量考核材料。项目中期验收支付本次项目款项的20%。最后，投标人完成项目汇报，并提交项目总结及档案经招标单位确认后，招标单位支付本次项目10%余款，若投标人未能按规定时间完成有关工作的，招标单位可按合同总价款的相应比例在余款中扣除。</w:t>
      </w:r>
    </w:p>
    <w:p>
      <w:pPr>
        <w:ind w:firstLine="640"/>
        <w:rPr>
          <w:rFonts w:ascii="仿宋_GB2312" w:hAnsi="华文仿宋" w:cs="Arial"/>
          <w:bCs/>
          <w:color w:val="FF0000"/>
          <w:kern w:val="0"/>
          <w:sz w:val="32"/>
          <w:szCs w:val="32"/>
        </w:rPr>
      </w:pPr>
    </w:p>
    <w:p>
      <w:pPr>
        <w:pStyle w:val="2"/>
      </w:pP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lang w:val="en-US" w:eastAsia="zh-CN"/>
        </w:rPr>
        <w:t>三</w:t>
      </w:r>
      <w:r>
        <w:rPr>
          <w:rFonts w:hint="eastAsia" w:ascii="黑体" w:hAnsi="黑体" w:eastAsia="黑体"/>
          <w:sz w:val="32"/>
          <w:szCs w:val="32"/>
        </w:rPr>
        <w:t>、</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1.本项目中预算控制金额为人</w:t>
      </w:r>
      <w:r>
        <w:rPr>
          <w:rFonts w:hint="eastAsia" w:ascii="仿宋_GB2312" w:hAnsi="华文仿宋" w:eastAsia="仿宋_GB2312"/>
          <w:color w:val="000000" w:themeColor="text1"/>
          <w:sz w:val="32"/>
          <w:szCs w:val="32"/>
          <w14:textFill>
            <w14:solidFill>
              <w14:schemeClr w14:val="tx1"/>
            </w14:solidFill>
          </w14:textFill>
        </w:rPr>
        <w:t>民币</w:t>
      </w:r>
      <w:r>
        <w:rPr>
          <w:rFonts w:hint="eastAsia" w:ascii="仿宋_GB2312" w:hAnsi="华文仿宋" w:eastAsia="仿宋_GB2312"/>
          <w:color w:val="000000" w:themeColor="text1"/>
          <w:sz w:val="32"/>
          <w:szCs w:val="32"/>
          <w:lang w:val="en-US" w:eastAsia="zh-CN"/>
          <w14:textFill>
            <w14:solidFill>
              <w14:schemeClr w14:val="tx1"/>
            </w14:solidFill>
          </w14:textFill>
        </w:rPr>
        <w:t>9</w:t>
      </w:r>
      <w:r>
        <w:rPr>
          <w:rFonts w:hint="eastAsia" w:ascii="仿宋_GB2312" w:hAnsi="华文仿宋" w:eastAsia="仿宋_GB2312"/>
          <w:color w:val="000000" w:themeColor="text1"/>
          <w:sz w:val="32"/>
          <w:szCs w:val="32"/>
          <w14:textFill>
            <w14:solidFill>
              <w14:schemeClr w14:val="tx1"/>
            </w14:solidFill>
          </w14:textFill>
        </w:rPr>
        <w:t>万元，</w:t>
      </w:r>
      <w:r>
        <w:rPr>
          <w:rFonts w:hint="eastAsia" w:ascii="仿宋_GB2312" w:hAnsi="华文仿宋" w:eastAsia="仿宋_GB2312"/>
          <w:sz w:val="32"/>
          <w:szCs w:val="32"/>
        </w:rPr>
        <w:t>投标人的投标总价超过预算控制金额为无效投标；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hint="eastAsia"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w:t>
      </w:r>
    </w:p>
    <w:p>
      <w:pPr>
        <w:rPr>
          <w:rFonts w:ascii="仿宋_GB2312" w:hAnsi="华文仿宋" w:eastAsia="仿宋_GB2312"/>
          <w:sz w:val="32"/>
          <w:szCs w:val="32"/>
        </w:rPr>
      </w:pPr>
      <w:r>
        <w:rPr>
          <w:rFonts w:hint="eastAsia" w:ascii="仿宋_GB2312" w:hAnsi="华文仿宋" w:eastAsia="仿宋_GB2312"/>
          <w:sz w:val="32"/>
          <w:szCs w:val="32"/>
        </w:rPr>
        <w:t>格按照</w:t>
      </w:r>
      <w:r>
        <w:rPr>
          <w:rFonts w:hint="eastAsia" w:ascii="仿宋_GB2312" w:hAnsi="华文仿宋" w:eastAsia="仿宋_GB2312"/>
          <w:sz w:val="32"/>
          <w:szCs w:val="32"/>
          <w:highlight w:val="none"/>
          <w:lang w:val="en-US" w:eastAsia="zh-CN"/>
        </w:rPr>
        <w:t>20%</w:t>
      </w:r>
      <w:r>
        <w:rPr>
          <w:rFonts w:hint="eastAsia" w:ascii="仿宋_GB2312" w:hAnsi="华文仿宋" w:eastAsia="仿宋_GB2312"/>
          <w:sz w:val="32"/>
          <w:szCs w:val="32"/>
          <w:highlight w:val="none"/>
        </w:rPr>
        <w:t>比例</w:t>
      </w:r>
      <w:r>
        <w:rPr>
          <w:rFonts w:hint="eastAsia" w:ascii="仿宋_GB2312" w:hAnsi="华文仿宋" w:eastAsia="仿宋_GB2312"/>
          <w:sz w:val="32"/>
          <w:szCs w:val="32"/>
        </w:rPr>
        <w:t>给予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hint="eastAsia" w:ascii="宋体" w:hAnsi="宋体" w:cs="宋体"/>
          <w:bCs/>
          <w:sz w:val="36"/>
          <w:szCs w:val="36"/>
        </w:rPr>
      </w:pPr>
      <w:r>
        <w:rPr>
          <w:rFonts w:hint="eastAsia" w:ascii="宋体" w:hAnsi="宋体" w:cs="宋体"/>
          <w:bCs/>
          <w:sz w:val="36"/>
          <w:szCs w:val="36"/>
        </w:rPr>
        <w:t>项目名称：</w:t>
      </w:r>
    </w:p>
    <w:p>
      <w:pPr>
        <w:ind w:firstLine="720"/>
        <w:jc w:val="left"/>
        <w:rPr>
          <w:rFonts w:ascii="宋体" w:hAnsi="宋体" w:cs="宋体"/>
          <w:bCs/>
          <w:sz w:val="36"/>
          <w:szCs w:val="36"/>
        </w:rPr>
      </w:pPr>
      <w:r>
        <w:rPr>
          <w:rFonts w:hint="eastAsia" w:ascii="宋体" w:hAnsi="宋体" w:cs="宋体"/>
          <w:bCs/>
          <w:sz w:val="36"/>
          <w:szCs w:val="36"/>
        </w:rPr>
        <w:t>项目编号</w:t>
      </w:r>
      <w:r>
        <w:rPr>
          <w:rFonts w:hint="eastAsia" w:ascii="宋体" w:hAnsi="宋体" w:cs="宋体"/>
          <w:bCs/>
          <w:sz w:val="36"/>
          <w:szCs w:val="36"/>
          <w:lang w:eastAsia="zh-CN"/>
        </w:rPr>
        <w:t>：</w:t>
      </w:r>
    </w:p>
    <w:p>
      <w:pPr>
        <w:ind w:firstLine="720"/>
        <w:jc w:val="left"/>
        <w:rPr>
          <w:rFonts w:hint="eastAsia" w:ascii="宋体" w:hAnsi="宋体" w:cs="宋体"/>
          <w:bCs/>
          <w:sz w:val="36"/>
          <w:szCs w:val="36"/>
        </w:rPr>
      </w:pPr>
      <w:r>
        <w:rPr>
          <w:rFonts w:hint="eastAsia" w:ascii="宋体" w:hAnsi="宋体" w:cs="宋体"/>
          <w:bCs/>
          <w:sz w:val="36"/>
          <w:szCs w:val="36"/>
        </w:rPr>
        <w:t>招标编号：</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1.投标及履约承诺函</w:t>
      </w:r>
    </w:p>
    <w:p>
      <w:pPr>
        <w:spacing w:line="360" w:lineRule="auto"/>
        <w:ind w:firstLine="640"/>
        <w:jc w:val="left"/>
        <w:rPr>
          <w:rFonts w:hint="eastAsia"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 xml:space="preserve"> 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.项目重点难点分析、应对措施及相关的合理化建议</w:t>
      </w:r>
    </w:p>
    <w:p>
      <w:pPr>
        <w:spacing w:line="360" w:lineRule="auto"/>
        <w:ind w:firstLine="640"/>
        <w:jc w:val="left"/>
        <w:rPr>
          <w:rFonts w:hint="eastAsia"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9.违约承诺</w:t>
      </w:r>
    </w:p>
    <w:p>
      <w:pPr>
        <w:spacing w:line="360" w:lineRule="auto"/>
        <w:ind w:firstLine="640"/>
        <w:jc w:val="left"/>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10.投标人资格情况及通过相关认证情况</w:t>
      </w:r>
    </w:p>
    <w:p>
      <w:pPr>
        <w:spacing w:line="360" w:lineRule="auto"/>
        <w:ind w:firstLine="640"/>
        <w:jc w:val="left"/>
        <w:rPr>
          <w:rFonts w:hint="default"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11.拟安排的项目负责人（1 人）情况</w:t>
      </w:r>
    </w:p>
    <w:p>
      <w:pPr>
        <w:spacing w:line="360" w:lineRule="auto"/>
        <w:ind w:firstLine="640"/>
        <w:jc w:val="left"/>
        <w:rPr>
          <w:rFonts w:hint="eastAsia" w:ascii="仿宋_GB2312" w:eastAsia="仿宋_GB2312" w:hAnsiTheme="minorEastAsia"/>
          <w:sz w:val="32"/>
          <w:szCs w:val="32"/>
        </w:rPr>
      </w:pPr>
      <w:r>
        <w:rPr>
          <w:rFonts w:hint="eastAsia" w:ascii="仿宋_GB2312" w:eastAsia="仿宋_GB2312" w:hAnsiTheme="minorEastAsia"/>
          <w:sz w:val="32"/>
          <w:szCs w:val="32"/>
          <w:lang w:val="en-US" w:eastAsia="zh-CN"/>
        </w:rPr>
        <w:t>12</w:t>
      </w:r>
      <w:r>
        <w:rPr>
          <w:rFonts w:hint="eastAsia" w:ascii="仿宋_GB2312" w:eastAsia="仿宋_GB2312" w:hAnsiTheme="minorEastAsia"/>
          <w:sz w:val="32"/>
          <w:szCs w:val="32"/>
        </w:rPr>
        <w:t>.拟安排项目团队成员（主要技术人员）情况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560"/>
        <w:rPr>
          <w:rFonts w:asciiTheme="minorEastAsia" w:hAnsiTheme="minorEastAsia"/>
          <w:szCs w:val="28"/>
        </w:rPr>
      </w:pPr>
    </w:p>
    <w:p>
      <w:pPr>
        <w:spacing w:line="360" w:lineRule="auto"/>
        <w:ind w:firstLine="560"/>
        <w:rPr>
          <w:rFonts w:asciiTheme="minorEastAsia" w:hAnsiTheme="minorEastAsia"/>
          <w:szCs w:val="28"/>
        </w:rPr>
      </w:pPr>
    </w:p>
    <w:p>
      <w:pPr>
        <w:widowControl/>
        <w:jc w:val="left"/>
        <w:rPr>
          <w:rFonts w:ascii="方正小标宋简体" w:hAnsi="方正小标宋简体" w:eastAsia="方正小标宋简体" w:cs="方正小标宋简体"/>
          <w:sz w:val="32"/>
        </w:rPr>
      </w:pPr>
      <w:bookmarkStart w:id="0" w:name="_Toc24833"/>
      <w:r>
        <w:rPr>
          <w:rFonts w:ascii="方正小标宋简体" w:hAnsi="方正小标宋简体" w:eastAsia="方正小标宋简体" w:cs="方正小标宋简体"/>
          <w:sz w:val="32"/>
        </w:rPr>
        <w:br w:type="page"/>
      </w:r>
    </w:p>
    <w:bookmarkEnd w:id="0"/>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仿宋_GB2312" w:eastAsia="仿宋_GB2312"/>
          <w:sz w:val="32"/>
          <w:szCs w:val="32"/>
        </w:rPr>
      </w:pPr>
      <w:r>
        <w:rPr>
          <w:rFonts w:hint="eastAsia" w:ascii="仿宋_GB2312" w:eastAsia="仿宋_GB2312"/>
          <w:sz w:val="32"/>
          <w:szCs w:val="32"/>
        </w:rPr>
        <w:t>致：深圳市残疾人综合服务中心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（一）具有独立承担民事责任的能力；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（四）有依法缴纳税收和社会保障资金的良好记录；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（六）法律、行政法规规定的其他条件。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3.参与本项目投标前三年内无行贿犯罪记录。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5.我方不存在以下情况：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hint="eastAsia"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hint="eastAsia" w:ascii="仿宋_GB2312" w:hAnsi="宋体" w:eastAsia="仿宋_GB2312" w:cs="宋体"/>
          <w:sz w:val="32"/>
          <w:szCs w:val="32"/>
        </w:rPr>
      </w:pPr>
    </w:p>
    <w:p>
      <w:pPr>
        <w:pStyle w:val="21"/>
        <w:shd w:val="clear" w:color="auto" w:fill="auto"/>
        <w:spacing w:after="156" w:line="240" w:lineRule="auto"/>
        <w:ind w:left="0" w:leftChars="0" w:firstLine="0" w:firstLineChars="0"/>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32"/>
          <w:highlight w:val="none"/>
          <w14:textFill>
            <w14:solidFill>
              <w14:schemeClr w14:val="tx1"/>
            </w14:solidFill>
          </w14:textFill>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（一）对于</w:t>
      </w:r>
      <w:r>
        <w:rPr>
          <w:rFonts w:hint="eastAsia" w:ascii="仿宋_GB2312" w:eastAsia="仿宋_GB2312"/>
          <w:color w:val="000000" w:themeColor="text1"/>
          <w:sz w:val="32"/>
          <w:szCs w:val="32"/>
          <w:highlight w:val="none"/>
          <w14:textFill>
            <w14:solidFill>
              <w14:schemeClr w14:val="tx1"/>
            </w14:solidFill>
          </w14:textFill>
        </w:rPr>
        <w:t>从</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其他主体</w:t>
      </w:r>
      <w:r>
        <w:rPr>
          <w:rFonts w:hint="eastAsia" w:ascii="仿宋_GB2312" w:eastAsia="仿宋_GB2312"/>
          <w:color w:val="000000" w:themeColor="text1"/>
          <w:sz w:val="32"/>
          <w:szCs w:val="32"/>
          <w:highlight w:val="none"/>
          <w14:textFill>
            <w14:solidFill>
              <w14:schemeClr w14:val="tx1"/>
            </w14:solidFill>
          </w14:textFill>
        </w:rPr>
        <w:t>获取</w:t>
      </w:r>
      <w:r>
        <w:rPr>
          <w:rFonts w:hint="eastAsia" w:ascii="仿宋_GB2312" w:hAnsi="仿宋_GB2312" w:eastAsia="仿宋_GB2312" w:cs="仿宋_GB2312"/>
          <w:color w:val="000000" w:themeColor="text1"/>
          <w:sz w:val="32"/>
          <w:szCs w:val="32"/>
          <w:highlight w:val="none"/>
          <w14:textFill>
            <w14:solidFill>
              <w14:schemeClr w14:val="tx1"/>
            </w14:solidFill>
          </w14:textFill>
        </w:rPr>
        <w:t>的投标资料，供应商应审慎核查，确保投标资料的真实性。</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（四）供应商应严格规范项目授权代表、员工参与招标投标的行为，加强对投标文件的审核。项目授权代表、员工</w:t>
      </w:r>
      <w:r>
        <w:rPr>
          <w:rFonts w:hint="eastAsia" w:ascii="仿宋_GB2312" w:eastAsia="仿宋_GB2312"/>
          <w:color w:val="000000" w:themeColor="text1"/>
          <w:sz w:val="32"/>
          <w:szCs w:val="32"/>
          <w:highlight w:val="none"/>
          <w14:textFill>
            <w14:solidFill>
              <w14:schemeClr w14:val="tx1"/>
            </w14:solidFill>
          </w14:textFill>
        </w:rPr>
        <w:t>编制、上传</w:t>
      </w:r>
      <w:r>
        <w:rPr>
          <w:rFonts w:hint="eastAsia" w:ascii="仿宋_GB2312" w:hAnsi="仿宋_GB2312" w:eastAsia="仿宋_GB2312" w:cs="仿宋_GB2312"/>
          <w:color w:val="000000" w:themeColor="text1"/>
          <w:sz w:val="32"/>
          <w:szCs w:val="32"/>
          <w:highlight w:val="none"/>
          <w14:textFill>
            <w14:solidFill>
              <w14:schemeClr w14:val="tx1"/>
            </w14:solidFill>
          </w14:textFill>
        </w:rPr>
        <w:t>投标文件</w:t>
      </w:r>
      <w:r>
        <w:rPr>
          <w:rFonts w:hint="eastAsia" w:ascii="仿宋_GB2312" w:eastAsia="仿宋_GB2312"/>
          <w:color w:val="000000" w:themeColor="text1"/>
          <w:sz w:val="32"/>
          <w:szCs w:val="32"/>
          <w:highlight w:val="none"/>
          <w14:textFill>
            <w14:solidFill>
              <w14:schemeClr w14:val="tx1"/>
            </w14:solidFill>
          </w14:textFill>
        </w:rPr>
        <w:t>等行为</w:t>
      </w:r>
      <w:r>
        <w:rPr>
          <w:rFonts w:hint="eastAsia" w:ascii="仿宋_GB2312" w:hAnsi="仿宋_GB2312" w:eastAsia="仿宋_GB2312" w:cs="仿宋_GB2312"/>
          <w:color w:val="000000" w:themeColor="text1"/>
          <w:sz w:val="32"/>
          <w:szCs w:val="32"/>
          <w:highlight w:val="none"/>
          <w14:textFill>
            <w14:solidFill>
              <w14:schemeClr w14:val="tx1"/>
            </w14:solidFill>
          </w14:textFill>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highlight w:val="none"/>
          <w14:textFill>
            <w14:solidFill>
              <w14:schemeClr w14:val="tx1"/>
            </w14:solidFill>
          </w14:textFill>
        </w:rPr>
        <w:t>如</w:t>
      </w:r>
      <w:r>
        <w:rPr>
          <w:rFonts w:hint="eastAsia" w:ascii="仿宋_GB2312" w:hAnsi="仿宋_GB2312" w:eastAsia="仿宋_GB2312" w:cs="仿宋_GB2312"/>
          <w:color w:val="000000" w:themeColor="text1"/>
          <w:sz w:val="32"/>
          <w:szCs w:val="32"/>
          <w:highlight w:val="none"/>
          <w14:textFill>
            <w14:solidFill>
              <w14:schemeClr w14:val="tx1"/>
            </w14:solidFill>
          </w14:textFill>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四、本公司已充分知悉政府采购违法、违规行为的法律后果。</w:t>
      </w:r>
      <w:r>
        <w:rPr>
          <w:rFonts w:hint="eastAsia" w:ascii="仿宋_GB2312" w:hAnsi="仿宋_GB2312" w:eastAsia="仿宋_GB2312" w:cs="仿宋_GB2312"/>
          <w:color w:val="000000" w:themeColor="text1"/>
          <w:sz w:val="32"/>
          <w:szCs w:val="32"/>
          <w:highlight w:val="none"/>
          <w14:textFill>
            <w14:solidFill>
              <w14:schemeClr w14:val="tx1"/>
            </w14:solidFill>
          </w14:textFill>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24"/>
          <w:szCs w:val="24"/>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p>
    <w:p>
      <w:pPr>
        <w:spacing w:line="579" w:lineRule="exact"/>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知悉人（公章）：</w:t>
      </w:r>
    </w:p>
    <w:p>
      <w:pPr>
        <w:spacing w:line="579" w:lineRule="exact"/>
        <w:rPr>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日期：</w:t>
      </w:r>
    </w:p>
    <w:p>
      <w:pPr>
        <w:widowControl/>
        <w:jc w:val="left"/>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ascii="仿宋_GB2312" w:eastAsia="仿宋_GB2312"/>
          <w:b/>
          <w:bCs/>
          <w:color w:val="000000" w:themeColor="text1"/>
          <w:sz w:val="32"/>
          <w:szCs w:val="32"/>
          <w:highlight w:val="none"/>
          <w14:textFill>
            <w14:solidFill>
              <w14:schemeClr w14:val="tx1"/>
            </w14:solidFill>
          </w14:textFill>
        </w:rPr>
        <w:br w:type="page"/>
      </w:r>
    </w:p>
    <w:p>
      <w:pPr>
        <w:jc w:val="center"/>
        <w:outlineLvl w:val="4"/>
        <w:rPr>
          <w:rFonts w:ascii="方正小标宋简体" w:hAnsi="方正小标宋简体" w:eastAsia="方正小标宋简体" w:cs="方正小标宋简体"/>
          <w:sz w:val="32"/>
        </w:rPr>
      </w:pPr>
      <w:bookmarkStart w:id="1" w:name="_Toc52165081"/>
      <w:bookmarkStart w:id="2" w:name="_Toc50737329"/>
      <w:bookmarkStart w:id="3" w:name="_Toc275865607"/>
      <w:bookmarkStart w:id="4" w:name="_Toc50736477"/>
      <w:bookmarkStart w:id="5" w:name="_Toc50737297"/>
      <w:bookmarkStart w:id="6" w:name="_Toc480754205"/>
      <w:bookmarkStart w:id="7" w:name="_Toc50691034"/>
      <w:bookmarkStart w:id="8" w:name="_Toc50736476"/>
      <w:bookmarkStart w:id="9" w:name="_Toc50737296"/>
      <w:bookmarkStart w:id="10" w:name="_Toc50737328"/>
      <w:bookmarkStart w:id="11" w:name="_Toc52165080"/>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1"/>
      <w:bookmarkEnd w:id="2"/>
      <w:bookmarkEnd w:id="3"/>
      <w:bookmarkEnd w:id="4"/>
      <w:bookmarkEnd w:id="5"/>
      <w:bookmarkEnd w:id="6"/>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7"/>
      <w:bookmarkEnd w:id="8"/>
      <w:bookmarkEnd w:id="9"/>
      <w:bookmarkEnd w:id="10"/>
      <w:bookmarkEnd w:id="11"/>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2" w:name="_Toc480754207"/>
      <w:bookmarkStart w:id="13" w:name="_Toc173553182"/>
      <w:bookmarkStart w:id="14" w:name="_Toc480756074"/>
      <w:bookmarkStart w:id="15" w:name="_Toc480755928"/>
      <w:bookmarkStart w:id="16" w:name="_Toc275865616"/>
      <w:bookmarkStart w:id="17" w:name="_Toc480789478"/>
      <w:r>
        <w:rPr>
          <w:rFonts w:hint="eastAsia" w:ascii="仿宋_GB2312" w:eastAsia="仿宋_GB2312" w:hAnsiTheme="minorEastAsia"/>
          <w:sz w:val="32"/>
          <w:szCs w:val="32"/>
        </w:rPr>
        <w:t>投标人基本情况表</w:t>
      </w:r>
      <w:bookmarkEnd w:id="12"/>
      <w:bookmarkEnd w:id="13"/>
      <w:bookmarkEnd w:id="14"/>
      <w:bookmarkEnd w:id="15"/>
      <w:bookmarkEnd w:id="16"/>
      <w:bookmarkEnd w:id="17"/>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ind w:left="0" w:leftChars="0" w:firstLine="0" w:firstLineChars="0"/>
        <w:jc w:val="left"/>
        <w:rPr>
          <w:rFonts w:ascii="方正小标宋简体" w:hAnsi="方正小标宋简体" w:eastAsia="方正小标宋简体" w:cs="方正小标宋简体"/>
          <w:b/>
          <w:sz w:val="32"/>
        </w:rPr>
      </w:pPr>
    </w:p>
    <w:p>
      <w:pPr>
        <w:spacing w:line="360" w:lineRule="auto"/>
        <w:ind w:firstLine="643"/>
        <w:jc w:val="center"/>
        <w:rPr>
          <w:rFonts w:hint="eastAsia"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（工作措施、工作方法、工作手段、工作流程，格式自拟）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jc w:val="center"/>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 xml:space="preserve">投标人需提供“质量管理体系认证”“环境管理体系认证”“职业健康安全管理体系认证”证书扫描件及国家认证认可监督管理委员会官网“全国认证认可信息公共服务平台”的认证截图，原件备查。 </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numPr>
          <w:ilvl w:val="0"/>
          <w:numId w:val="21"/>
        </w:numPr>
        <w:spacing w:line="360" w:lineRule="auto"/>
        <w:ind w:firstLine="560"/>
        <w:jc w:val="center"/>
        <w:rPr>
          <w:rFonts w:hint="eastAsia" w:ascii="方正小标宋简体" w:hAnsi="方正小标宋简体" w:eastAsia="方正小标宋简体" w:cs="方正小标宋简体"/>
          <w:bCs/>
          <w:sz w:val="32"/>
          <w:lang w:val="en-US" w:eastAsia="zh-CN"/>
        </w:rPr>
      </w:pPr>
      <w:r>
        <w:rPr>
          <w:rFonts w:hint="eastAsia" w:ascii="方正小标宋简体" w:hAnsi="方正小标宋简体" w:eastAsia="方正小标宋简体" w:cs="方正小标宋简体"/>
          <w:bCs/>
          <w:sz w:val="32"/>
          <w:lang w:val="en-US" w:eastAsia="zh-CN"/>
        </w:rPr>
        <w:t>拟安排的项目负责人（1人）情况</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lang w:eastAsia="zh-CN"/>
        </w:rPr>
      </w:pPr>
      <w:r>
        <w:rPr>
          <w:rFonts w:hint="eastAsia" w:ascii="仿宋_GB2312" w:eastAsia="仿宋_GB2312" w:hAnsiTheme="minorEastAsia" w:cstheme="majorEastAsia"/>
          <w:sz w:val="32"/>
          <w:szCs w:val="32"/>
        </w:rPr>
        <w:t>（格式自拟</w:t>
      </w:r>
      <w:r>
        <w:rPr>
          <w:rFonts w:hint="eastAsia" w:ascii="仿宋_GB2312" w:eastAsia="仿宋_GB2312" w:hAnsiTheme="minorEastAsia" w:cstheme="major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default" w:ascii="仿宋_GB2312" w:eastAsia="仿宋_GB2312" w:hAnsiTheme="minorEastAsia" w:cstheme="majorEastAsia"/>
          <w:sz w:val="32"/>
          <w:szCs w:val="32"/>
          <w:lang w:val="en-US" w:eastAsia="zh-CN"/>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二</w:t>
      </w:r>
      <w:r>
        <w:rPr>
          <w:rFonts w:hint="eastAsia" w:ascii="方正小标宋简体" w:hAnsi="方正小标宋简体" w:eastAsia="方正小标宋简体" w:cs="方正小标宋简体"/>
          <w:bCs/>
          <w:sz w:val="32"/>
        </w:rPr>
        <w:t>、拟安排项目团队</w:t>
      </w:r>
      <w:r>
        <w:rPr>
          <w:rFonts w:hint="eastAsia" w:ascii="方正小标宋简体" w:hAnsi="方正小标宋简体" w:eastAsia="方正小标宋简体" w:cs="方正小标宋简体"/>
          <w:bCs/>
          <w:sz w:val="32"/>
          <w:lang w:val="en-US" w:eastAsia="zh-CN"/>
        </w:rPr>
        <w:t>成员（主要技术人员）</w:t>
      </w:r>
      <w:r>
        <w:rPr>
          <w:rFonts w:hint="eastAsia" w:ascii="方正小标宋简体" w:hAnsi="方正小标宋简体" w:eastAsia="方正小标宋简体" w:cs="方正小标宋简体"/>
          <w:bCs/>
          <w:sz w:val="32"/>
        </w:rPr>
        <w:t>情况</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lang w:eastAsia="zh-CN"/>
        </w:rPr>
      </w:pPr>
      <w:r>
        <w:rPr>
          <w:rFonts w:hint="eastAsia" w:ascii="仿宋_GB2312" w:eastAsia="仿宋_GB2312" w:hAnsiTheme="minorEastAsia" w:cstheme="majorEastAsia"/>
          <w:sz w:val="32"/>
          <w:szCs w:val="32"/>
        </w:rPr>
        <w:t>（格式自拟</w:t>
      </w:r>
      <w:r>
        <w:rPr>
          <w:rFonts w:hint="eastAsia" w:ascii="仿宋_GB2312" w:eastAsia="仿宋_GB2312" w:hAnsiTheme="minorEastAsia" w:cstheme="majorEastAsia"/>
          <w:sz w:val="32"/>
          <w:szCs w:val="32"/>
          <w:lang w:eastAsia="zh-CN"/>
        </w:rPr>
        <w:t>）</w:t>
      </w: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三</w:t>
      </w:r>
      <w:r>
        <w:rPr>
          <w:rFonts w:hint="eastAsia" w:ascii="方正小标宋简体" w:hAnsi="方正小标宋简体" w:eastAsia="方正小标宋简体" w:cs="方正小标宋简体"/>
          <w:bCs/>
          <w:sz w:val="32"/>
        </w:rPr>
        <w:t>、小微企业、残疾人福利性单位及监狱企业声明函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二）</w:t>
      </w:r>
      <w:r>
        <w:rPr>
          <w:rFonts w:hint="eastAsia" w:ascii="楷体_GB2312" w:eastAsia="楷体_GB2312" w:hAnsiTheme="minorEastAsia"/>
          <w:b/>
          <w:sz w:val="32"/>
          <w:szCs w:val="32"/>
        </w:rPr>
        <w:t>残疾人福利性单位声明函（样表）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numPr>
          <w:ilvl w:val="0"/>
          <w:numId w:val="0"/>
        </w:numPr>
        <w:shd w:val="clear" w:color="auto" w:fill="auto"/>
        <w:spacing w:line="540" w:lineRule="exact"/>
        <w:jc w:val="center"/>
        <w:rPr>
          <w:rFonts w:hint="eastAsia" w:ascii="楷体_GB2312" w:eastAsia="楷体_GB2312" w:hAnsiTheme="minorEastAsia"/>
          <w:b/>
          <w:sz w:val="32"/>
          <w:szCs w:val="32"/>
        </w:rPr>
      </w:pPr>
      <w:r>
        <w:rPr>
          <w:rFonts w:hint="eastAsia" w:ascii="楷体_GB2312" w:eastAsia="楷体_GB2312" w:hAnsiTheme="minorEastAsia"/>
          <w:b/>
          <w:sz w:val="32"/>
          <w:szCs w:val="32"/>
          <w:lang w:eastAsia="zh-CN"/>
        </w:rPr>
        <w:t>（</w:t>
      </w:r>
      <w:r>
        <w:rPr>
          <w:rFonts w:hint="eastAsia" w:ascii="楷体_GB2312" w:eastAsia="楷体_GB2312" w:hAnsiTheme="minorEastAsia"/>
          <w:b/>
          <w:sz w:val="32"/>
          <w:szCs w:val="32"/>
          <w:lang w:val="en-US" w:eastAsia="zh-CN"/>
        </w:rPr>
        <w:t>三）</w:t>
      </w:r>
      <w:r>
        <w:rPr>
          <w:rFonts w:hint="eastAsia" w:ascii="楷体_GB2312" w:eastAsia="楷体_GB2312" w:hAnsiTheme="minorEastAsia"/>
          <w:b/>
          <w:sz w:val="32"/>
          <w:szCs w:val="32"/>
        </w:rPr>
        <w:t>监狱企业声明函（样表）</w:t>
      </w:r>
    </w:p>
    <w:p>
      <w:pPr>
        <w:pStyle w:val="86"/>
        <w:numPr>
          <w:ilvl w:val="0"/>
          <w:numId w:val="0"/>
        </w:numPr>
        <w:shd w:val="clear" w:color="auto" w:fill="auto"/>
        <w:spacing w:line="540" w:lineRule="exact"/>
        <w:jc w:val="both"/>
        <w:rPr>
          <w:rFonts w:hint="eastAsia"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ind w:left="0" w:leftChars="0" w:firstLine="0" w:firstLineChars="0"/>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四</w:t>
      </w:r>
      <w:r>
        <w:rPr>
          <w:rFonts w:hint="eastAsia" w:ascii="方正小标宋简体" w:hAnsi="方正小标宋简体" w:eastAsia="方正小标宋简体" w:cs="方正小标宋简体"/>
          <w:bCs/>
          <w:sz w:val="32"/>
        </w:rPr>
        <w:t>、招标文件要求的其他内容及投标人认为需要加以说明的其他内容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keepNext w:val="0"/>
        <w:keepLines w:val="0"/>
        <w:pageBreakBefore w:val="0"/>
        <w:widowControl/>
        <w:kinsoku/>
        <w:wordWrap/>
        <w:overflowPunct/>
        <w:topLinePunct w:val="0"/>
        <w:autoSpaceDE/>
        <w:autoSpaceDN/>
        <w:bidi w:val="0"/>
        <w:adjustRightInd/>
        <w:snapToGrid/>
        <w:spacing w:line="640" w:lineRule="exact"/>
        <w:ind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服务类</w:t>
      </w:r>
      <w:r>
        <w:rPr>
          <w:rFonts w:hint="eastAsia" w:ascii="方正小标宋简体" w:hAnsi="方正小标宋简体" w:eastAsia="方正小标宋简体" w:cs="方正小标宋简体"/>
          <w:sz w:val="44"/>
          <w:szCs w:val="44"/>
          <w:lang w:eastAsia="zh-CN"/>
        </w:rPr>
        <w:t>）</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评分项</w:t>
            </w:r>
          </w:p>
        </w:tc>
        <w:tc>
          <w:tcPr>
            <w:tcW w:w="6504" w:type="dxa"/>
            <w:vAlign w:val="center"/>
          </w:tcPr>
          <w:p>
            <w:pPr>
              <w:spacing w:line="240" w:lineRule="auto"/>
              <w:ind w:left="0" w:leftChars="0" w:firstLine="0" w:firstLineChars="0"/>
              <w:jc w:val="center"/>
              <w:rPr>
                <w:rFonts w:ascii="黑体" w:hAnsi="黑体" w:eastAsia="黑体" w:cs="黑体"/>
                <w:sz w:val="21"/>
              </w:rPr>
            </w:pPr>
            <w:r>
              <w:rPr>
                <w:rFonts w:hint="eastAsia" w:ascii="黑体" w:hAnsi="黑体" w:eastAsia="黑体" w:cs="黑体"/>
                <w:sz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BD4B4" w:themeFill="accent6" w:themeFillTint="66"/>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价格分</w:t>
            </w:r>
          </w:p>
        </w:tc>
        <w:tc>
          <w:tcPr>
            <w:tcW w:w="6504" w:type="dxa"/>
            <w:shd w:val="clear" w:color="auto" w:fill="FBD4B4" w:themeFill="accent6" w:themeFillTint="66"/>
            <w:vAlign w:val="center"/>
          </w:tcPr>
          <w:p>
            <w:pPr>
              <w:spacing w:line="240" w:lineRule="auto"/>
              <w:ind w:left="0" w:leftChars="0" w:firstLine="0" w:firstLineChars="0"/>
              <w:jc w:val="center"/>
              <w:rPr>
                <w:rFonts w:hint="default" w:ascii="仿宋_GB2312" w:hAnsi="仿宋_GB2312" w:cs="仿宋_GB2312" w:eastAsiaTheme="minorEastAsia"/>
                <w:sz w:val="21"/>
                <w:lang w:val="en-US" w:eastAsia="zh-CN"/>
              </w:rPr>
            </w:pPr>
            <w:r>
              <w:rPr>
                <w:rFonts w:hint="eastAsia" w:ascii="仿宋_GB2312" w:hAnsi="仿宋_GB2312" w:cs="仿宋_GB2312"/>
                <w:sz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BD4B4" w:themeFill="accent6" w:themeFillTint="66"/>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技术分</w:t>
            </w:r>
          </w:p>
        </w:tc>
        <w:tc>
          <w:tcPr>
            <w:tcW w:w="6504" w:type="dxa"/>
            <w:shd w:val="clear" w:color="auto" w:fill="FBD4B4" w:themeFill="accent6" w:themeFillTint="66"/>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内容</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权重</w:t>
            </w:r>
          </w:p>
        </w:tc>
        <w:tc>
          <w:tcPr>
            <w:tcW w:w="6504" w:type="dxa"/>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实施方案</w:t>
            </w: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30</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评审内容：投标人制定符合本项目特点的实施方案；</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方案完整性8分，方案应包括工作措施、工作方案、工作手段、</w:t>
            </w:r>
          </w:p>
          <w:p>
            <w:pPr>
              <w:spacing w:line="240" w:lineRule="auto"/>
              <w:ind w:firstLine="420" w:firstLineChars="200"/>
              <w:jc w:val="left"/>
              <w:rPr>
                <w:rFonts w:ascii="仿宋_GB2312" w:hAnsi="仿宋_GB2312" w:cs="仿宋_GB2312"/>
                <w:sz w:val="21"/>
              </w:rPr>
            </w:pPr>
            <w:r>
              <w:rPr>
                <w:rFonts w:hint="eastAsia" w:ascii="黑体" w:hAnsi="黑体" w:eastAsia="黑体" w:cs="黑体"/>
                <w:sz w:val="21"/>
              </w:rPr>
              <w:t>工作流程四项内容，每缺一项扣2分；在此基础上，以实施方案的完整</w:t>
            </w:r>
            <w:r>
              <w:rPr>
                <w:rFonts w:hint="eastAsia" w:ascii="黑体" w:hAnsi="黑体" w:eastAsia="黑体" w:cs="黑体"/>
                <w:sz w:val="21"/>
                <w:lang w:val="en-US" w:eastAsia="zh-CN"/>
              </w:rPr>
              <w:t>性</w:t>
            </w:r>
            <w:r>
              <w:rPr>
                <w:rFonts w:hint="eastAsia" w:ascii="黑体" w:hAnsi="黑体" w:eastAsia="黑体" w:cs="黑体"/>
                <w:sz w:val="21"/>
              </w:rPr>
              <w:t>、准确</w:t>
            </w:r>
            <w:r>
              <w:rPr>
                <w:rFonts w:hint="eastAsia" w:ascii="黑体" w:hAnsi="黑体" w:eastAsia="黑体" w:cs="黑体"/>
                <w:sz w:val="21"/>
                <w:lang w:val="en-US" w:eastAsia="zh-CN"/>
              </w:rPr>
              <w:t>性</w:t>
            </w:r>
            <w:r>
              <w:rPr>
                <w:rFonts w:hint="eastAsia" w:ascii="黑体" w:hAnsi="黑体" w:eastAsia="黑体" w:cs="黑体"/>
                <w:sz w:val="21"/>
              </w:rPr>
              <w:t>、针对性、可操作性进行评审，评为优的得22分，评为良的得16分，评为中的得10分，评为差的不得分。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项目重点难点分析、应对措施及相关的合理化建议</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15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投标人制定符合本项目服务特点的相关重点难点分析、应对措施和合理化建议。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满足以上3项要求得8分，满足以上任意2项要求得6分，满足</w:t>
            </w:r>
          </w:p>
          <w:p>
            <w:pPr>
              <w:spacing w:line="240" w:lineRule="auto"/>
              <w:jc w:val="left"/>
              <w:rPr>
                <w:rFonts w:hint="eastAsia" w:ascii="黑体" w:hAnsi="黑体" w:eastAsia="黑体" w:cs="黑体"/>
                <w:sz w:val="21"/>
                <w:lang w:eastAsia="zh-CN"/>
              </w:rPr>
            </w:pPr>
            <w:r>
              <w:rPr>
                <w:rFonts w:hint="eastAsia" w:ascii="黑体" w:hAnsi="黑体" w:eastAsia="黑体" w:cs="黑体"/>
                <w:sz w:val="21"/>
              </w:rPr>
              <w:t>以上任意1项要求得3分，其他不得分;在此基础上，以项目重点难点分析、应对措施及相关的合理化建议的完整性、准确性、针对性、可操作性进行评审，评为优的得7分，评为良的得4分，评为中的得2分，评为差的不得分</w:t>
            </w:r>
            <w:r>
              <w:rPr>
                <w:rFonts w:hint="eastAsia" w:ascii="黑体" w:hAnsi="黑体" w:eastAsia="黑体" w:cs="黑体"/>
                <w:sz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项目完成（服务期满）后的服务承诺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3</w:t>
            </w:r>
          </w:p>
        </w:tc>
        <w:tc>
          <w:tcPr>
            <w:tcW w:w="6504" w:type="dxa"/>
            <w:vAlign w:val="center"/>
          </w:tcPr>
          <w:p>
            <w:pPr>
              <w:spacing w:line="240" w:lineRule="auto"/>
              <w:ind w:firstLine="420" w:firstLineChars="200"/>
              <w:jc w:val="left"/>
              <w:rPr>
                <w:rFonts w:hint="eastAsia" w:ascii="黑体" w:hAnsi="黑体" w:eastAsia="黑体" w:cs="黑体"/>
                <w:sz w:val="21"/>
                <w:lang w:eastAsia="zh-CN"/>
              </w:rPr>
            </w:pPr>
            <w:r>
              <w:rPr>
                <w:rFonts w:hint="eastAsia" w:ascii="黑体" w:hAnsi="黑体" w:eastAsia="黑体" w:cs="黑体"/>
                <w:sz w:val="21"/>
              </w:rPr>
              <w:t>评审内容：根据投标人对项目实际情况对服务期满后的相关服务承诺进行评分，投标人服务期满后的服务承诺内容全面、具体，且服务期满后主动办理交接手续的，得3分</w:t>
            </w:r>
            <w:r>
              <w:rPr>
                <w:rFonts w:hint="eastAsia" w:ascii="黑体" w:hAnsi="黑体" w:eastAsia="黑体" w:cs="黑体"/>
                <w:sz w:val="21"/>
                <w:lang w:eastAsia="zh-CN"/>
              </w:rPr>
              <w:t>。</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违约承诺</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2</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评审内容：投标人承诺以下全部三项的得2分，否则不得分。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1.人员严格按照招标文件及投标承诺配置；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2.服务质量达到招标文件要求；</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3.对未能达到的管理要求承担管理责任。</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BD4B4" w:themeFill="accent6" w:themeFillTint="66"/>
            <w:vAlign w:val="center"/>
          </w:tcPr>
          <w:p>
            <w:pPr>
              <w:spacing w:line="240" w:lineRule="auto"/>
              <w:ind w:firstLine="420"/>
              <w:jc w:val="center"/>
              <w:rPr>
                <w:rFonts w:ascii="仿宋_GB2312" w:hAnsi="仿宋_GB2312" w:cs="仿宋_GB2312"/>
                <w:sz w:val="21"/>
              </w:rPr>
            </w:pPr>
            <w:r>
              <w:rPr>
                <w:rFonts w:hint="eastAsia" w:ascii="仿宋_GB2312" w:hAnsi="仿宋_GB2312" w:cs="仿宋_GB2312"/>
                <w:sz w:val="21"/>
              </w:rPr>
              <w:t>商务分</w:t>
            </w:r>
          </w:p>
        </w:tc>
        <w:tc>
          <w:tcPr>
            <w:tcW w:w="6504" w:type="dxa"/>
            <w:shd w:val="clear" w:color="auto" w:fill="FBD4B4" w:themeFill="accent6" w:themeFillTint="66"/>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投标人资格情况及通过相关认证情况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firstLine="420"/>
              <w:jc w:val="center"/>
              <w:rPr>
                <w:rFonts w:ascii="仿宋_GB2312" w:hAnsi="仿宋_GB2312" w:cs="仿宋_GB2312"/>
                <w:sz w:val="21"/>
              </w:rPr>
            </w:pPr>
          </w:p>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6</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1.投标人自身至少拥有以下任意一项 “国家认证认可监督管理委员会”认可的管理体系认证，得2分。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（1）质量管理体系认证；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（2）环境管理体系认证；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（3）职业健康安全管理体系认证。</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累加最高得 6 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投标人需提供有效认证体系证书扫描件及国家认证认可监督管</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投标人同类项目业绩情况</w:t>
            </w:r>
          </w:p>
          <w:p>
            <w:pPr>
              <w:spacing w:line="240" w:lineRule="auto"/>
              <w:ind w:firstLine="420"/>
              <w:jc w:val="center"/>
              <w:rPr>
                <w:rFonts w:ascii="仿宋_GB2312" w:hAnsi="仿宋_GB2312" w:cs="仿宋_GB2312"/>
                <w:sz w:val="21"/>
              </w:rPr>
            </w:pPr>
          </w:p>
        </w:tc>
        <w:tc>
          <w:tcPr>
            <w:tcW w:w="674" w:type="dxa"/>
            <w:vAlign w:val="center"/>
          </w:tcPr>
          <w:p>
            <w:pPr>
              <w:spacing w:line="240" w:lineRule="auto"/>
              <w:ind w:left="0" w:leftChars="0" w:firstLine="0" w:firstLineChars="0"/>
              <w:jc w:val="center"/>
              <w:rPr>
                <w:rFonts w:hint="eastAsia" w:ascii="仿宋_GB2312" w:hAnsi="仿宋_GB2312" w:eastAsia="仿宋_GB2312" w:cs="仿宋_GB2312"/>
                <w:sz w:val="21"/>
                <w:lang w:eastAsia="zh-CN"/>
              </w:rPr>
            </w:pPr>
            <w:r>
              <w:rPr>
                <w:rFonts w:hint="eastAsia" w:ascii="仿宋_GB2312" w:hAnsi="仿宋_GB2312" w:cs="仿宋_GB2312"/>
                <w:sz w:val="21"/>
                <w:lang w:val="en-US" w:eastAsia="zh-CN"/>
              </w:rPr>
              <w:t>9</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评分内容：</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1.投标人提供近三年至投标截止之日前（具体以合同签订时间为</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准）开展的同类项目业绩证明材料，每提供一个业绩得2分，满分6分。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2.履约评价，投标人在符合上述相关项目业绩中，经服务单位</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或客户评价满意（或优秀）的，每提供一项得1分，最多得3分。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累加最高得9分。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1.投标方须提供相关项目合同关键页复印件，原件备查。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2.投标方须提供经服务单位或客户盖章后的履约评价证明材料，</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原件备查。</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3.以上证明材料均须加盖投标人公章，评分中出现无证明资料或</w:t>
            </w:r>
          </w:p>
          <w:p>
            <w:pPr>
              <w:spacing w:line="240" w:lineRule="auto"/>
              <w:ind w:firstLine="420" w:firstLineChars="200"/>
              <w:jc w:val="left"/>
              <w:rPr>
                <w:rFonts w:hint="default" w:ascii="黑体" w:hAnsi="黑体" w:eastAsia="黑体" w:cs="黑体"/>
                <w:sz w:val="21"/>
                <w:lang w:val="en-US" w:eastAsia="zh-CN"/>
              </w:rPr>
            </w:pPr>
            <w:r>
              <w:rPr>
                <w:rFonts w:hint="eastAsia" w:ascii="黑体" w:hAnsi="黑体" w:eastAsia="黑体" w:cs="黑体"/>
                <w:sz w:val="21"/>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spacing w:line="240" w:lineRule="auto"/>
              <w:ind w:left="0" w:leftChars="0" w:firstLine="0" w:firstLineChars="0"/>
              <w:jc w:val="center"/>
              <w:rPr>
                <w:rFonts w:ascii="仿宋_GB2312" w:hAnsi="仿宋_GB2312" w:cs="仿宋_GB2312"/>
                <w:sz w:val="21"/>
              </w:rPr>
            </w:pPr>
            <w:r>
              <w:rPr>
                <w:rFonts w:hint="eastAsia" w:ascii="仿宋_GB2312" w:hAnsi="仿宋_GB2312" w:cs="仿宋_GB2312"/>
                <w:sz w:val="21"/>
              </w:rPr>
              <w:t>拟派本项目</w:t>
            </w:r>
            <w:r>
              <w:rPr>
                <w:rFonts w:hint="eastAsia" w:ascii="仿宋_GB2312" w:hAnsi="仿宋_GB2312" w:cs="仿宋_GB2312"/>
                <w:sz w:val="21"/>
                <w:lang w:val="en-US" w:eastAsia="zh-CN"/>
              </w:rPr>
              <w:t>团队情况</w:t>
            </w:r>
          </w:p>
        </w:tc>
        <w:tc>
          <w:tcPr>
            <w:tcW w:w="674" w:type="dxa"/>
            <w:vAlign w:val="center"/>
          </w:tcPr>
          <w:p>
            <w:pPr>
              <w:spacing w:line="240" w:lineRule="auto"/>
              <w:ind w:left="0" w:leftChars="0" w:firstLine="0" w:firstLineChars="0"/>
              <w:jc w:val="center"/>
              <w:rPr>
                <w:rFonts w:hint="default" w:ascii="仿宋_GB2312" w:hAnsi="仿宋_GB2312" w:eastAsia="仿宋_GB2312" w:cs="仿宋_GB2312"/>
                <w:sz w:val="21"/>
                <w:lang w:val="en-US" w:eastAsia="zh-CN"/>
              </w:rPr>
            </w:pPr>
            <w:r>
              <w:rPr>
                <w:rFonts w:hint="eastAsia" w:ascii="仿宋_GB2312" w:hAnsi="仿宋_GB2312" w:cs="仿宋_GB2312"/>
                <w:sz w:val="21"/>
                <w:lang w:val="en-US" w:eastAsia="zh-CN"/>
              </w:rPr>
              <w:t>25</w:t>
            </w:r>
          </w:p>
        </w:tc>
        <w:tc>
          <w:tcPr>
            <w:tcW w:w="6504" w:type="dxa"/>
            <w:vAlign w:val="center"/>
          </w:tcPr>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评审内容：</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1.承接本项目团队成员总人数要求至少</w:t>
            </w:r>
            <w:r>
              <w:rPr>
                <w:rFonts w:hint="eastAsia" w:ascii="黑体" w:hAnsi="黑体" w:eastAsia="黑体" w:cs="黑体"/>
                <w:color w:val="000000" w:themeColor="text1"/>
                <w:sz w:val="21"/>
                <w:lang w:val="en-US" w:eastAsia="zh-CN"/>
                <w14:textFill>
                  <w14:solidFill>
                    <w14:schemeClr w14:val="tx1"/>
                  </w14:solidFill>
                </w14:textFill>
              </w:rPr>
              <w:t>4</w:t>
            </w:r>
            <w:r>
              <w:rPr>
                <w:rFonts w:hint="eastAsia" w:ascii="黑体" w:hAnsi="黑体" w:eastAsia="黑体" w:cs="黑体"/>
                <w:color w:val="000000" w:themeColor="text1"/>
                <w:sz w:val="21"/>
                <w14:textFill>
                  <w14:solidFill>
                    <w14:schemeClr w14:val="tx1"/>
                  </w14:solidFill>
                </w14:textFill>
              </w:rPr>
              <w:t>人，未达到人数要求的，不得分。</w:t>
            </w:r>
          </w:p>
          <w:p>
            <w:pPr>
              <w:spacing w:line="240" w:lineRule="auto"/>
              <w:ind w:firstLine="420" w:firstLineChars="200"/>
              <w:jc w:val="left"/>
              <w:rPr>
                <w:rFonts w:hint="eastAsia" w:ascii="黑体" w:hAnsi="黑体" w:eastAsia="黑体" w:cs="黑体"/>
                <w:color w:val="000000" w:themeColor="text1"/>
                <w:sz w:val="21"/>
                <w14:textFill>
                  <w14:solidFill>
                    <w14:schemeClr w14:val="tx1"/>
                  </w14:solidFill>
                </w14:textFill>
              </w:rPr>
            </w:pPr>
            <w:r>
              <w:rPr>
                <w:rFonts w:hint="eastAsia" w:ascii="黑体" w:hAnsi="黑体" w:eastAsia="黑体" w:cs="黑体"/>
                <w:color w:val="000000" w:themeColor="text1"/>
                <w:sz w:val="21"/>
                <w14:textFill>
                  <w14:solidFill>
                    <w14:schemeClr w14:val="tx1"/>
                  </w14:solidFill>
                </w14:textFill>
              </w:rPr>
              <w:t>2.团队成员具有与本项目执行等相关</w:t>
            </w:r>
            <w:r>
              <w:rPr>
                <w:rFonts w:hint="eastAsia" w:ascii="黑体" w:hAnsi="黑体" w:eastAsia="黑体" w:cs="黑体"/>
                <w:color w:val="000000" w:themeColor="text1"/>
                <w:sz w:val="21"/>
                <w:lang w:val="en-US" w:eastAsia="zh-CN"/>
                <w14:textFill>
                  <w14:solidFill>
                    <w14:schemeClr w14:val="tx1"/>
                  </w14:solidFill>
                </w14:textFill>
              </w:rPr>
              <w:t>专</w:t>
            </w:r>
            <w:r>
              <w:rPr>
                <w:rFonts w:hint="eastAsia" w:ascii="黑体" w:hAnsi="黑体" w:eastAsia="黑体" w:cs="黑体"/>
                <w:color w:val="000000" w:themeColor="text1"/>
                <w:sz w:val="21"/>
                <w14:textFill>
                  <w14:solidFill>
                    <w14:schemeClr w14:val="tx1"/>
                  </w14:solidFill>
                </w14:textFill>
              </w:rPr>
              <w:t>科及以上学历的，</w:t>
            </w:r>
            <w:r>
              <w:rPr>
                <w:rFonts w:hint="eastAsia" w:ascii="黑体" w:hAnsi="黑体" w:eastAsia="黑体" w:cs="黑体"/>
                <w:color w:val="000000" w:themeColor="text1"/>
                <w:sz w:val="21"/>
                <w:lang w:val="en-US" w:eastAsia="zh-CN"/>
                <w14:textFill>
                  <w14:solidFill>
                    <w14:schemeClr w14:val="tx1"/>
                  </w14:solidFill>
                </w14:textFill>
              </w:rPr>
              <w:t>4</w:t>
            </w:r>
            <w:r>
              <w:rPr>
                <w:rFonts w:hint="eastAsia" w:ascii="黑体" w:hAnsi="黑体" w:eastAsia="黑体" w:cs="黑体"/>
                <w:color w:val="000000" w:themeColor="text1"/>
                <w:sz w:val="21"/>
                <w14:textFill>
                  <w14:solidFill>
                    <w14:schemeClr w14:val="tx1"/>
                  </w14:solidFill>
                </w14:textFill>
              </w:rPr>
              <w:t>人得25分，</w:t>
            </w:r>
            <w:r>
              <w:rPr>
                <w:rFonts w:hint="eastAsia" w:ascii="黑体" w:hAnsi="黑体" w:eastAsia="黑体" w:cs="黑体"/>
                <w:color w:val="000000" w:themeColor="text1"/>
                <w:sz w:val="21"/>
                <w:lang w:val="en-US" w:eastAsia="zh-CN"/>
                <w14:textFill>
                  <w14:solidFill>
                    <w14:schemeClr w14:val="tx1"/>
                  </w14:solidFill>
                </w14:textFill>
              </w:rPr>
              <w:t>3</w:t>
            </w:r>
            <w:r>
              <w:rPr>
                <w:rFonts w:hint="eastAsia" w:ascii="黑体" w:hAnsi="黑体" w:eastAsia="黑体" w:cs="黑体"/>
                <w:color w:val="000000" w:themeColor="text1"/>
                <w:sz w:val="21"/>
                <w14:textFill>
                  <w14:solidFill>
                    <w14:schemeClr w14:val="tx1"/>
                  </w14:solidFill>
                </w14:textFill>
              </w:rPr>
              <w:t>人得18分，</w:t>
            </w:r>
            <w:r>
              <w:rPr>
                <w:rFonts w:hint="eastAsia" w:ascii="黑体" w:hAnsi="黑体" w:eastAsia="黑体" w:cs="黑体"/>
                <w:color w:val="000000" w:themeColor="text1"/>
                <w:sz w:val="21"/>
                <w:lang w:val="en-US" w:eastAsia="zh-CN"/>
                <w14:textFill>
                  <w14:solidFill>
                    <w14:schemeClr w14:val="tx1"/>
                  </w14:solidFill>
                </w14:textFill>
              </w:rPr>
              <w:t>1-</w:t>
            </w:r>
            <w:r>
              <w:rPr>
                <w:rFonts w:hint="eastAsia" w:ascii="黑体" w:hAnsi="黑体" w:eastAsia="黑体" w:cs="黑体"/>
                <w:color w:val="000000" w:themeColor="text1"/>
                <w:sz w:val="21"/>
                <w14:textFill>
                  <w14:solidFill>
                    <w14:schemeClr w14:val="tx1"/>
                  </w14:solidFill>
                </w14:textFill>
              </w:rPr>
              <w:t>2人得10分，低于</w:t>
            </w:r>
            <w:r>
              <w:rPr>
                <w:rFonts w:hint="eastAsia" w:ascii="黑体" w:hAnsi="黑体" w:eastAsia="黑体" w:cs="黑体"/>
                <w:color w:val="000000" w:themeColor="text1"/>
                <w:sz w:val="21"/>
                <w:lang w:val="en-US" w:eastAsia="zh-CN"/>
                <w14:textFill>
                  <w14:solidFill>
                    <w14:schemeClr w14:val="tx1"/>
                  </w14:solidFill>
                </w14:textFill>
              </w:rPr>
              <w:t>1</w:t>
            </w:r>
            <w:r>
              <w:rPr>
                <w:rFonts w:hint="eastAsia" w:ascii="黑体" w:hAnsi="黑体" w:eastAsia="黑体" w:cs="黑体"/>
                <w:color w:val="000000" w:themeColor="text1"/>
                <w:sz w:val="21"/>
                <w14:textFill>
                  <w14:solidFill>
                    <w14:schemeClr w14:val="tx1"/>
                  </w14:solidFill>
                </w14:textFill>
              </w:rPr>
              <w:t>人以下不得分；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评分依据：</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1.拟安排的项目团队人员为投标人在职员工，提供体现各专业岗</w:t>
            </w:r>
          </w:p>
          <w:p>
            <w:pPr>
              <w:spacing w:line="240" w:lineRule="auto"/>
              <w:jc w:val="left"/>
              <w:rPr>
                <w:rFonts w:hint="eastAsia" w:ascii="黑体" w:hAnsi="黑体" w:eastAsia="黑体" w:cs="黑体"/>
                <w:sz w:val="21"/>
              </w:rPr>
            </w:pPr>
            <w:r>
              <w:rPr>
                <w:rFonts w:hint="eastAsia" w:ascii="黑体" w:hAnsi="黑体" w:eastAsia="黑体" w:cs="黑体"/>
                <w:sz w:val="21"/>
              </w:rPr>
              <w:t>位人员信息的简历表及工作证明（需提供劳动合同或聘用证书等）作为得分前提，原件备查。以上未提供本项直接计0分。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2.提供学历证书复印件和学信网查询记录复印件作为得分依据，</w:t>
            </w:r>
          </w:p>
          <w:p>
            <w:pPr>
              <w:spacing w:line="240" w:lineRule="auto"/>
              <w:jc w:val="left"/>
              <w:rPr>
                <w:rFonts w:hint="eastAsia" w:ascii="黑体" w:hAnsi="黑体" w:eastAsia="黑体" w:cs="黑体"/>
                <w:sz w:val="21"/>
              </w:rPr>
            </w:pPr>
            <w:r>
              <w:rPr>
                <w:rFonts w:hint="eastAsia" w:ascii="黑体" w:hAnsi="黑体" w:eastAsia="黑体" w:cs="黑体"/>
                <w:sz w:val="21"/>
              </w:rPr>
              <w:t>原件备查，未提供不得分；</w:t>
            </w:r>
          </w:p>
          <w:p>
            <w:pPr>
              <w:spacing w:line="240" w:lineRule="auto"/>
              <w:ind w:firstLine="420" w:firstLineChars="200"/>
              <w:jc w:val="left"/>
              <w:rPr>
                <w:rFonts w:hint="eastAsia" w:ascii="黑体" w:hAnsi="黑体" w:eastAsia="黑体" w:cs="黑体"/>
                <w:sz w:val="21"/>
              </w:rPr>
            </w:pPr>
            <w:r>
              <w:rPr>
                <w:rFonts w:hint="eastAsia" w:ascii="黑体" w:hAnsi="黑体" w:eastAsia="黑体" w:cs="黑体"/>
                <w:sz w:val="21"/>
              </w:rPr>
              <w:t>3.以上证明材料均须提供复印件或扫描件加盖投标人公章，评分</w:t>
            </w:r>
          </w:p>
          <w:p>
            <w:pPr>
              <w:spacing w:line="240" w:lineRule="auto"/>
              <w:jc w:val="left"/>
              <w:rPr>
                <w:rFonts w:hint="eastAsia" w:ascii="黑体" w:hAnsi="黑体" w:eastAsia="黑体" w:cs="黑体"/>
                <w:sz w:val="21"/>
              </w:rPr>
            </w:pPr>
            <w:r>
              <w:rPr>
                <w:rFonts w:hint="eastAsia" w:ascii="黑体" w:hAnsi="黑体" w:eastAsia="黑体" w:cs="黑体"/>
                <w:sz w:val="21"/>
              </w:rPr>
              <w:t>中出现无证明资料或专家无法凭所提供资料判断是否得分的情况，一律作不得分处理。</w:t>
            </w:r>
          </w:p>
        </w:tc>
      </w:tr>
    </w:tbl>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ind w:firstLine="0" w:firstLineChars="0"/>
        <w:jc w:val="left"/>
        <w:rPr>
          <w:rFonts w:ascii="黑体" w:hAnsi="黑体" w:eastAsia="黑体" w:cs="黑体"/>
          <w:bCs/>
          <w:sz w:val="32"/>
          <w:szCs w:val="32"/>
        </w:rPr>
      </w:pPr>
    </w:p>
    <w:p>
      <w:pPr>
        <w:widowControl/>
        <w:jc w:val="left"/>
        <w:rPr>
          <w:rFonts w:ascii="方正小标宋简体" w:eastAsia="方正小标宋简体" w:hAnsiTheme="minorEastAsia"/>
          <w:sz w:val="44"/>
          <w:szCs w:val="4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9813DB"/>
    <w:multiLevelType w:val="singleLevel"/>
    <w:tmpl w:val="8B9813DB"/>
    <w:lvl w:ilvl="0" w:tentative="0">
      <w:start w:val="11"/>
      <w:numFmt w:val="chineseCounting"/>
      <w:suff w:val="nothing"/>
      <w:lvlText w:val="%1、"/>
      <w:lvlJc w:val="left"/>
      <w:rPr>
        <w:rFonts w:hint="eastAsia"/>
      </w:rPr>
    </w:lvl>
  </w:abstractNum>
  <w:abstractNum w:abstractNumId="1">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4">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5">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4"/>
      <w:lvlText w:val="1.%2"/>
      <w:lvlJc w:val="left"/>
      <w:pPr>
        <w:ind w:left="420" w:hanging="420"/>
      </w:pPr>
      <w:rPr>
        <w:rFonts w:hint="default" w:ascii="Calibri Light" w:hAnsi="Calibri Light" w:eastAsia="宋体" w:cs="Calibri"/>
        <w:sz w:val="32"/>
        <w:szCs w:val="32"/>
      </w:rPr>
    </w:lvl>
    <w:lvl w:ilvl="2" w:tentative="0">
      <w:start w:val="1"/>
      <w:numFmt w:val="decimal"/>
      <w:pStyle w:val="5"/>
      <w:lvlText w:val="1.1.%3"/>
      <w:lvlJc w:val="left"/>
      <w:pPr>
        <w:ind w:left="420" w:firstLine="147"/>
      </w:pPr>
      <w:rPr>
        <w:rFonts w:hint="eastAsia"/>
      </w:rPr>
    </w:lvl>
    <w:lvl w:ilvl="3" w:tentative="0">
      <w:start w:val="1"/>
      <w:numFmt w:val="decimal"/>
      <w:pStyle w:val="6"/>
      <w:lvlText w:val="%4."/>
      <w:lvlJc w:val="left"/>
      <w:pPr>
        <w:ind w:left="1680" w:hanging="420"/>
      </w:pPr>
    </w:lvl>
    <w:lvl w:ilvl="4" w:tentative="0">
      <w:start w:val="1"/>
      <w:numFmt w:val="lowerLetter"/>
      <w:pStyle w:val="7"/>
      <w:lvlText w:val="%5)"/>
      <w:lvlJc w:val="left"/>
      <w:pPr>
        <w:ind w:left="2100" w:hanging="420"/>
      </w:pPr>
    </w:lvl>
    <w:lvl w:ilvl="5" w:tentative="0">
      <w:start w:val="1"/>
      <w:numFmt w:val="lowerRoman"/>
      <w:pStyle w:val="8"/>
      <w:lvlText w:val="%6."/>
      <w:lvlJc w:val="right"/>
      <w:pPr>
        <w:ind w:left="2520" w:hanging="420"/>
      </w:pPr>
    </w:lvl>
    <w:lvl w:ilvl="6" w:tentative="0">
      <w:start w:val="1"/>
      <w:numFmt w:val="decimal"/>
      <w:pStyle w:val="10"/>
      <w:lvlText w:val="%7."/>
      <w:lvlJc w:val="left"/>
      <w:pPr>
        <w:ind w:left="2940" w:hanging="420"/>
      </w:pPr>
    </w:lvl>
    <w:lvl w:ilvl="7" w:tentative="0">
      <w:start w:val="1"/>
      <w:numFmt w:val="lowerLetter"/>
      <w:pStyle w:val="11"/>
      <w:lvlText w:val="%8)"/>
      <w:lvlJc w:val="left"/>
      <w:pPr>
        <w:ind w:left="3360" w:hanging="420"/>
      </w:pPr>
    </w:lvl>
    <w:lvl w:ilvl="8" w:tentative="0">
      <w:start w:val="1"/>
      <w:numFmt w:val="lowerRoman"/>
      <w:pStyle w:val="12"/>
      <w:lvlText w:val="%9."/>
      <w:lvlJc w:val="right"/>
      <w:pPr>
        <w:ind w:left="3780" w:hanging="420"/>
      </w:pPr>
    </w:lvl>
  </w:abstractNum>
  <w:abstractNum w:abstractNumId="7">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10">
    <w:nsid w:val="30555EAE"/>
    <w:multiLevelType w:val="multilevel"/>
    <w:tmpl w:val="30555EAE"/>
    <w:lvl w:ilvl="0" w:tentative="0">
      <w:start w:val="1"/>
      <w:numFmt w:val="decimal"/>
      <w:lvlText w:val="%1."/>
      <w:lvlJc w:val="left"/>
      <w:pPr>
        <w:tabs>
          <w:tab w:val="left" w:pos="420"/>
        </w:tabs>
        <w:ind w:left="0" w:firstLine="420"/>
      </w:pPr>
      <w:rPr>
        <w:rFonts w:hint="eastAsia"/>
      </w:rPr>
    </w:lvl>
    <w:lvl w:ilvl="1" w:tentative="0">
      <w:start w:val="1"/>
      <w:numFmt w:val="decimal"/>
      <w:lvlText w:val="(%2)"/>
      <w:lvlJc w:val="left"/>
      <w:pPr>
        <w:tabs>
          <w:tab w:val="left" w:pos="420"/>
        </w:tabs>
        <w:ind w:left="800" w:hanging="380"/>
      </w:pPr>
      <w:rPr>
        <w:rFonts w:hint="eastAsia"/>
      </w:rPr>
    </w:lvl>
    <w:lvl w:ilvl="2" w:tentative="0">
      <w:start w:val="1"/>
      <w:numFmt w:val="none"/>
      <w:lvlText w:val=""/>
      <w:lvlJc w:val="left"/>
      <w:pPr>
        <w:tabs>
          <w:tab w:val="left" w:pos="-328"/>
        </w:tabs>
        <w:ind w:left="-1462" w:firstLine="400"/>
      </w:pPr>
      <w:rPr>
        <w:rFonts w:hint="eastAsia"/>
      </w:rPr>
    </w:lvl>
    <w:lvl w:ilvl="3" w:tentative="0">
      <w:start w:val="1"/>
      <w:numFmt w:val="none"/>
      <w:lvlText w:val=""/>
      <w:lvlJc w:val="left"/>
      <w:pPr>
        <w:tabs>
          <w:tab w:val="left" w:pos="-1059"/>
        </w:tabs>
        <w:ind w:left="-2193" w:firstLine="400"/>
      </w:pPr>
      <w:rPr>
        <w:rFonts w:hint="eastAsia"/>
      </w:rPr>
    </w:lvl>
    <w:lvl w:ilvl="4" w:tentative="0">
      <w:start w:val="1"/>
      <w:numFmt w:val="none"/>
      <w:lvlText w:val=""/>
      <w:lvlJc w:val="left"/>
      <w:pPr>
        <w:tabs>
          <w:tab w:val="left" w:pos="-1790"/>
        </w:tabs>
        <w:ind w:left="-2924" w:firstLine="400"/>
      </w:pPr>
      <w:rPr>
        <w:rFonts w:hint="eastAsia"/>
      </w:rPr>
    </w:lvl>
    <w:lvl w:ilvl="5" w:tentative="0">
      <w:start w:val="1"/>
      <w:numFmt w:val="decimal"/>
      <w:lvlText w:val="%1.%2.%3.%4.%5.%6"/>
      <w:lvlJc w:val="left"/>
      <w:pPr>
        <w:tabs>
          <w:tab w:val="left" w:pos="-2521"/>
        </w:tabs>
        <w:ind w:left="-3655" w:firstLine="400"/>
      </w:pPr>
      <w:rPr>
        <w:rFonts w:hint="eastAsia"/>
      </w:rPr>
    </w:lvl>
    <w:lvl w:ilvl="6" w:tentative="0">
      <w:start w:val="1"/>
      <w:numFmt w:val="decimal"/>
      <w:lvlText w:val="%1.%2.%3.%4.%5.%6.%7"/>
      <w:lvlJc w:val="left"/>
      <w:pPr>
        <w:tabs>
          <w:tab w:val="left" w:pos="-3252"/>
        </w:tabs>
        <w:ind w:left="-4386" w:firstLine="400"/>
      </w:pPr>
      <w:rPr>
        <w:rFonts w:hint="eastAsia"/>
      </w:rPr>
    </w:lvl>
    <w:lvl w:ilvl="7" w:tentative="0">
      <w:start w:val="1"/>
      <w:numFmt w:val="decimal"/>
      <w:lvlText w:val="%1.%2.%3.%4.%5.%6.%7.%8"/>
      <w:lvlJc w:val="left"/>
      <w:pPr>
        <w:tabs>
          <w:tab w:val="left" w:pos="-3983"/>
        </w:tabs>
        <w:ind w:left="-5117" w:firstLine="400"/>
      </w:pPr>
      <w:rPr>
        <w:rFonts w:hint="eastAsia"/>
      </w:rPr>
    </w:lvl>
    <w:lvl w:ilvl="8" w:tentative="0">
      <w:start w:val="1"/>
      <w:numFmt w:val="decimal"/>
      <w:lvlText w:val="%1.%2.%3.%4.%5.%6.%7.%8.%9"/>
      <w:lvlJc w:val="left"/>
      <w:pPr>
        <w:tabs>
          <w:tab w:val="left" w:pos="-4714"/>
        </w:tabs>
        <w:ind w:left="-5848" w:firstLine="400"/>
      </w:pPr>
      <w:rPr>
        <w:rFonts w:hint="eastAsia"/>
      </w:rPr>
    </w:lvl>
  </w:abstractNum>
  <w:abstractNum w:abstractNumId="11">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2">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CAA55CD"/>
    <w:multiLevelType w:val="multilevel"/>
    <w:tmpl w:val="4CAA55CD"/>
    <w:lvl w:ilvl="0" w:tentative="0">
      <w:start w:val="1"/>
      <w:numFmt w:val="bullet"/>
      <w:pStyle w:val="14"/>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4">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6">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7">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8">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0">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6"/>
  </w:num>
  <w:num w:numId="2">
    <w:abstractNumId w:val="13"/>
  </w:num>
  <w:num w:numId="3">
    <w:abstractNumId w:val="11"/>
  </w:num>
  <w:num w:numId="4">
    <w:abstractNumId w:val="5"/>
  </w:num>
  <w:num w:numId="5">
    <w:abstractNumId w:val="3"/>
  </w:num>
  <w:num w:numId="6">
    <w:abstractNumId w:val="7"/>
  </w:num>
  <w:num w:numId="7">
    <w:abstractNumId w:val="10"/>
    <w:lvlOverride w:ilvl="0">
      <w:lvl w:ilvl="0" w:tentative="1">
        <w:start w:val="1"/>
        <w:numFmt w:val="decimal"/>
        <w:pStyle w:val="131"/>
        <w:lvlText w:val="%1."/>
        <w:lvlJc w:val="left"/>
        <w:pPr>
          <w:tabs>
            <w:tab w:val="left" w:pos="420"/>
          </w:tabs>
          <w:ind w:left="0" w:firstLine="420"/>
        </w:pPr>
        <w:rPr>
          <w:rFonts w:hint="eastAsia"/>
        </w:rPr>
      </w:lvl>
    </w:lvlOverride>
    <w:lvlOverride w:ilvl="1">
      <w:lvl w:ilvl="1" w:tentative="1">
        <w:start w:val="1"/>
        <w:numFmt w:val="decimal"/>
        <w:pStyle w:val="132"/>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1"/>
  </w:num>
  <w:num w:numId="9">
    <w:abstractNumId w:val="19"/>
  </w:num>
  <w:num w:numId="10">
    <w:abstractNumId w:val="4"/>
  </w:num>
  <w:num w:numId="11">
    <w:abstractNumId w:val="14"/>
  </w:num>
  <w:num w:numId="12">
    <w:abstractNumId w:val="16"/>
  </w:num>
  <w:num w:numId="13">
    <w:abstractNumId w:val="2"/>
  </w:num>
  <w:num w:numId="14">
    <w:abstractNumId w:val="20"/>
  </w:num>
  <w:num w:numId="15">
    <w:abstractNumId w:val="17"/>
  </w:num>
  <w:num w:numId="16">
    <w:abstractNumId w:val="9"/>
  </w:num>
  <w:num w:numId="17">
    <w:abstractNumId w:val="15"/>
  </w:num>
  <w:num w:numId="18">
    <w:abstractNumId w:val="18"/>
  </w:num>
  <w:num w:numId="19">
    <w:abstractNumId w:val="12"/>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NzA1MzUxNWIzNGFlNzMxY2Q3Y2ZjNjE5MjQ4YjUifQ=="/>
  </w:docVars>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5283"/>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942E1"/>
    <w:rsid w:val="008A60B3"/>
    <w:rsid w:val="008B3883"/>
    <w:rsid w:val="008B6012"/>
    <w:rsid w:val="008B7E49"/>
    <w:rsid w:val="008C52CE"/>
    <w:rsid w:val="008C71E9"/>
    <w:rsid w:val="008D0780"/>
    <w:rsid w:val="008E2869"/>
    <w:rsid w:val="008E572C"/>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6B10"/>
    <w:rsid w:val="009A29DF"/>
    <w:rsid w:val="009A5D67"/>
    <w:rsid w:val="009A65AB"/>
    <w:rsid w:val="009C32FE"/>
    <w:rsid w:val="009C4414"/>
    <w:rsid w:val="009D2FE3"/>
    <w:rsid w:val="009D6CFB"/>
    <w:rsid w:val="009E2C5E"/>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49DD"/>
    <w:rsid w:val="00BA52EC"/>
    <w:rsid w:val="00BB0387"/>
    <w:rsid w:val="00BC71BB"/>
    <w:rsid w:val="00BD3B2E"/>
    <w:rsid w:val="00BD4F2C"/>
    <w:rsid w:val="00BE17AD"/>
    <w:rsid w:val="00C010A7"/>
    <w:rsid w:val="00C06CEE"/>
    <w:rsid w:val="00C07A71"/>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45B59"/>
    <w:rsid w:val="00D53284"/>
    <w:rsid w:val="00D5438A"/>
    <w:rsid w:val="00D65CA3"/>
    <w:rsid w:val="00D73883"/>
    <w:rsid w:val="00D917EB"/>
    <w:rsid w:val="00D965C6"/>
    <w:rsid w:val="00DA44CA"/>
    <w:rsid w:val="00DA6987"/>
    <w:rsid w:val="00DB3C59"/>
    <w:rsid w:val="00DB400C"/>
    <w:rsid w:val="00DB4DE4"/>
    <w:rsid w:val="00DB4FE0"/>
    <w:rsid w:val="00DB5A37"/>
    <w:rsid w:val="00DC4268"/>
    <w:rsid w:val="00DD72F0"/>
    <w:rsid w:val="00DE3A0E"/>
    <w:rsid w:val="00DF61CF"/>
    <w:rsid w:val="00E173C8"/>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610F"/>
    <w:rsid w:val="00F309E2"/>
    <w:rsid w:val="00F36362"/>
    <w:rsid w:val="00F527AE"/>
    <w:rsid w:val="00F616E7"/>
    <w:rsid w:val="00F6238C"/>
    <w:rsid w:val="00F62A18"/>
    <w:rsid w:val="00F62B2D"/>
    <w:rsid w:val="00F63F8D"/>
    <w:rsid w:val="00F65437"/>
    <w:rsid w:val="00F672E7"/>
    <w:rsid w:val="00F73337"/>
    <w:rsid w:val="00F75FB0"/>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1BA51E5"/>
    <w:rsid w:val="02F45E67"/>
    <w:rsid w:val="037718D6"/>
    <w:rsid w:val="061D3217"/>
    <w:rsid w:val="07A96EC1"/>
    <w:rsid w:val="096534F1"/>
    <w:rsid w:val="0AC97FC1"/>
    <w:rsid w:val="0DA03A85"/>
    <w:rsid w:val="0DA24D56"/>
    <w:rsid w:val="0E1D2E7C"/>
    <w:rsid w:val="0F0D6E75"/>
    <w:rsid w:val="10052D51"/>
    <w:rsid w:val="108717C1"/>
    <w:rsid w:val="1131128F"/>
    <w:rsid w:val="12C46AD7"/>
    <w:rsid w:val="12D23A4A"/>
    <w:rsid w:val="13DF7DD5"/>
    <w:rsid w:val="15995BBE"/>
    <w:rsid w:val="15D5748B"/>
    <w:rsid w:val="15DD31DB"/>
    <w:rsid w:val="167417E7"/>
    <w:rsid w:val="16F342B3"/>
    <w:rsid w:val="19626AF4"/>
    <w:rsid w:val="1AAA70A6"/>
    <w:rsid w:val="1AD50A96"/>
    <w:rsid w:val="1B084EE2"/>
    <w:rsid w:val="1D1900BD"/>
    <w:rsid w:val="1D4E304F"/>
    <w:rsid w:val="1E4922BC"/>
    <w:rsid w:val="1E971C57"/>
    <w:rsid w:val="1FEB3581"/>
    <w:rsid w:val="21E81282"/>
    <w:rsid w:val="22F75215"/>
    <w:rsid w:val="282861E1"/>
    <w:rsid w:val="28330482"/>
    <w:rsid w:val="29997F50"/>
    <w:rsid w:val="2B9D7686"/>
    <w:rsid w:val="2E4A7B3E"/>
    <w:rsid w:val="2EC830D0"/>
    <w:rsid w:val="2EDD2560"/>
    <w:rsid w:val="30401117"/>
    <w:rsid w:val="31DC1B34"/>
    <w:rsid w:val="35C030EE"/>
    <w:rsid w:val="387A4894"/>
    <w:rsid w:val="39010E11"/>
    <w:rsid w:val="3932375E"/>
    <w:rsid w:val="3A4C3EF7"/>
    <w:rsid w:val="3A87443E"/>
    <w:rsid w:val="3B135379"/>
    <w:rsid w:val="3D2D4A40"/>
    <w:rsid w:val="3F2055B0"/>
    <w:rsid w:val="3F520393"/>
    <w:rsid w:val="3F87364A"/>
    <w:rsid w:val="415930CE"/>
    <w:rsid w:val="4288044A"/>
    <w:rsid w:val="44220AAF"/>
    <w:rsid w:val="44CB19A8"/>
    <w:rsid w:val="464C33E5"/>
    <w:rsid w:val="468870C2"/>
    <w:rsid w:val="48F345EB"/>
    <w:rsid w:val="496723E7"/>
    <w:rsid w:val="4A465C7F"/>
    <w:rsid w:val="4B2444D5"/>
    <w:rsid w:val="4B4D067E"/>
    <w:rsid w:val="4CD44120"/>
    <w:rsid w:val="4E500750"/>
    <w:rsid w:val="4EF34216"/>
    <w:rsid w:val="50E6256E"/>
    <w:rsid w:val="52904437"/>
    <w:rsid w:val="53AA2830"/>
    <w:rsid w:val="553F1BC6"/>
    <w:rsid w:val="56033347"/>
    <w:rsid w:val="56405192"/>
    <w:rsid w:val="56632A16"/>
    <w:rsid w:val="57CF6A69"/>
    <w:rsid w:val="585222F3"/>
    <w:rsid w:val="5B01125E"/>
    <w:rsid w:val="5C247EE9"/>
    <w:rsid w:val="5E4332B3"/>
    <w:rsid w:val="5ECC5796"/>
    <w:rsid w:val="60024B76"/>
    <w:rsid w:val="61640CA0"/>
    <w:rsid w:val="621B27E5"/>
    <w:rsid w:val="64793801"/>
    <w:rsid w:val="6A963867"/>
    <w:rsid w:val="6C487188"/>
    <w:rsid w:val="6D4E776F"/>
    <w:rsid w:val="6DA72DD3"/>
    <w:rsid w:val="6E293F4D"/>
    <w:rsid w:val="6E4B4D2C"/>
    <w:rsid w:val="6EF252B3"/>
    <w:rsid w:val="6FCE6971"/>
    <w:rsid w:val="700D79BD"/>
    <w:rsid w:val="70FB122B"/>
    <w:rsid w:val="717C5A5E"/>
    <w:rsid w:val="73926778"/>
    <w:rsid w:val="75100383"/>
    <w:rsid w:val="75A55A8D"/>
    <w:rsid w:val="772479F5"/>
    <w:rsid w:val="77EC3923"/>
    <w:rsid w:val="7945542F"/>
    <w:rsid w:val="7AB12C42"/>
    <w:rsid w:val="7AD44F12"/>
    <w:rsid w:val="7BDC1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96"/>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4">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5">
    <w:name w:val="heading 3"/>
    <w:basedOn w:val="6"/>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6">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7">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9"/>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10">
    <w:name w:val="heading 7"/>
    <w:basedOn w:val="1"/>
    <w:next w:val="9"/>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1">
    <w:name w:val="heading 8"/>
    <w:basedOn w:val="1"/>
    <w:next w:val="9"/>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2">
    <w:name w:val="heading 9"/>
    <w:basedOn w:val="1"/>
    <w:next w:val="9"/>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qFormat/>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next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9">
    <w:name w:val="Normal Indent"/>
    <w:basedOn w:val="1"/>
    <w:link w:val="60"/>
    <w:qFormat/>
    <w:uiPriority w:val="0"/>
    <w:pPr>
      <w:ind w:firstLine="420"/>
    </w:pPr>
    <w:rPr>
      <w:rFonts w:hint="eastAsia" w:ascii="Calibri" w:hAnsi="Calibri" w:eastAsia="宋体" w:cs="Times New Roman"/>
      <w:szCs w:val="20"/>
    </w:rPr>
  </w:style>
  <w:style w:type="paragraph" w:styleId="13">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4">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5">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6">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7">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8">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9">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20">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1">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2">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3">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4">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5">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6">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7">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9"/>
    <w:next w:val="19"/>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14:textFill>
        <w14:solidFill>
          <w14:schemeClr w14:val="folHlink"/>
        </w14:solidFill>
      </w14:textFill>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3"/>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4"/>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7"/>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9"/>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7"/>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6"/>
    <w:qFormat/>
    <w:uiPriority w:val="0"/>
    <w:rPr>
      <w:rFonts w:ascii="Arial" w:hAnsi="Arial" w:eastAsia="黑体" w:cs="Times New Roman"/>
      <w:b/>
      <w:bCs/>
      <w:sz w:val="28"/>
      <w:szCs w:val="28"/>
      <w:shd w:val="clear" w:color="auto" w:fill="FFFFFF"/>
    </w:rPr>
  </w:style>
  <w:style w:type="character" w:customStyle="1" w:styleId="66">
    <w:name w:val="标题 6 Char"/>
    <w:basedOn w:val="47"/>
    <w:link w:val="8"/>
    <w:qFormat/>
    <w:uiPriority w:val="0"/>
    <w:rPr>
      <w:rFonts w:ascii="Arial" w:hAnsi="Arial" w:eastAsia="黑体" w:cs="Times New Roman"/>
      <w:b/>
      <w:sz w:val="24"/>
      <w:szCs w:val="20"/>
      <w:shd w:val="clear" w:color="auto" w:fill="FFFFFF"/>
    </w:rPr>
  </w:style>
  <w:style w:type="character" w:customStyle="1" w:styleId="67">
    <w:name w:val="标题 7 Char"/>
    <w:basedOn w:val="47"/>
    <w:link w:val="10"/>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1"/>
    <w:qFormat/>
    <w:uiPriority w:val="0"/>
    <w:rPr>
      <w:rFonts w:ascii="Arial" w:hAnsi="Arial" w:eastAsia="黑体" w:cs="Times New Roman"/>
      <w:sz w:val="24"/>
      <w:szCs w:val="20"/>
      <w:shd w:val="clear" w:color="auto" w:fill="FFFFFF"/>
    </w:rPr>
  </w:style>
  <w:style w:type="character" w:customStyle="1" w:styleId="69">
    <w:name w:val="标题 9 Char"/>
    <w:basedOn w:val="47"/>
    <w:link w:val="12"/>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5"/>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5"/>
    <w:qFormat/>
    <w:uiPriority w:val="0"/>
    <w:rPr>
      <w:rFonts w:ascii="宋体" w:hAnsi="Courier New" w:eastAsia="宋体" w:cs="Times New Roman"/>
      <w:szCs w:val="20"/>
      <w:shd w:val="clear" w:color="auto" w:fill="FFFFFF"/>
    </w:rPr>
  </w:style>
  <w:style w:type="character" w:customStyle="1" w:styleId="75">
    <w:name w:val="正文文本缩进 Char"/>
    <w:basedOn w:val="47"/>
    <w:link w:val="22"/>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1"/>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
    <w:qFormat/>
    <w:uiPriority w:val="0"/>
    <w:rPr>
      <w:rFonts w:ascii="宋体" w:hAnsi="宋体" w:eastAsia="宋体" w:cs="Times New Roman"/>
      <w:szCs w:val="24"/>
      <w:shd w:val="clear" w:color="auto" w:fill="FFFFFF"/>
    </w:rPr>
  </w:style>
  <w:style w:type="character" w:customStyle="1" w:styleId="78">
    <w:name w:val="批注文字 Char"/>
    <w:basedOn w:val="47"/>
    <w:link w:val="19"/>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7"/>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20"/>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3"/>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7"/>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2"/>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7"/>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5"/>
    <w:qFormat/>
    <w:uiPriority w:val="0"/>
  </w:style>
  <w:style w:type="paragraph" w:customStyle="1" w:styleId="125">
    <w:name w:val="样式2"/>
    <w:basedOn w:val="3"/>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numPr>
        <w:ilvl w:val="0"/>
        <w:numId w:val="7"/>
      </w:numPr>
      <w:shd w:val="clear" w:color="auto" w:fill="FFFFFF"/>
      <w:adjustRightInd w:val="0"/>
      <w:snapToGrid w:val="0"/>
      <w:spacing w:beforeLines="30" w:afterLines="30" w:line="360" w:lineRule="auto"/>
      <w:ind w:firstLine="0"/>
    </w:pPr>
    <w:rPr>
      <w:rFonts w:ascii="宋体" w:hAnsi="宋体" w:eastAsia="宋体" w:cs="宋体"/>
      <w:b/>
      <w:kern w:val="0"/>
      <w:sz w:val="24"/>
      <w:szCs w:val="28"/>
      <w:lang w:val="en-GB"/>
    </w:rPr>
  </w:style>
  <w:style w:type="paragraph" w:customStyle="1" w:styleId="132">
    <w:name w:val="正文-1级列表-(1)"/>
    <w:basedOn w:val="1"/>
    <w:qFormat/>
    <w:uiPriority w:val="0"/>
    <w:pPr>
      <w:widowControl/>
      <w:numPr>
        <w:ilvl w:val="1"/>
        <w:numId w:val="7"/>
      </w:numPr>
      <w:shd w:val="clear" w:color="auto" w:fill="FFFFFF"/>
      <w:adjustRightInd w:val="0"/>
      <w:snapToGrid w:val="0"/>
      <w:spacing w:line="360" w:lineRule="auto"/>
      <w:ind w:firstLine="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3"/>
    <w:qFormat/>
    <w:uiPriority w:val="0"/>
    <w:pPr>
      <w:numPr>
        <w:ilvl w:val="0"/>
        <w:numId w:val="8"/>
      </w:numPr>
      <w:ind w:left="0" w:firstLine="0"/>
    </w:pPr>
  </w:style>
  <w:style w:type="paragraph" w:customStyle="1" w:styleId="135">
    <w:name w:val="样式 标题 4 + 段前: 0.5 行 段后: 0.5 行"/>
    <w:basedOn w:val="6"/>
    <w:qFormat/>
    <w:uiPriority w:val="0"/>
  </w:style>
  <w:style w:type="paragraph" w:customStyle="1" w:styleId="136">
    <w:name w:val="样式 标题 4 + 段前: 0.5 行 段后: 0.5 行1"/>
    <w:basedOn w:val="6"/>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6"/>
    <w:qFormat/>
    <w:uiPriority w:val="0"/>
  </w:style>
  <w:style w:type="paragraph" w:customStyle="1" w:styleId="140">
    <w:name w:val="!项目ALT+P"/>
    <w:basedOn w:val="1"/>
    <w:qFormat/>
    <w:uiPriority w:val="0"/>
    <w:pPr>
      <w:widowControl/>
      <w:numPr>
        <w:ilvl w:val="0"/>
        <w:numId w:val="9"/>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7"/>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10"/>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10"/>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10"/>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1"/>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2"/>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3"/>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3"/>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4"/>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4"/>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4"/>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5"/>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5"/>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5"/>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5"/>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5"/>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6"/>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7"/>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8"/>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9"/>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20"/>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37</Pages>
  <Words>2045</Words>
  <Characters>11660</Characters>
  <Lines>97</Lines>
  <Paragraphs>27</Paragraphs>
  <TotalTime>0</TotalTime>
  <ScaleCrop>false</ScaleCrop>
  <LinksUpToDate>false</LinksUpToDate>
  <CharactersWithSpaces>13678</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2023-12-06T06:34:00Z</cp:lastPrinted>
  <dcterms:modified xsi:type="dcterms:W3CDTF">2024-02-26T02:43:36Z</dcterms:modified>
  <cp:revision>237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6A23FC0F7C7146F281BB0F1E9012FF22_13</vt:lpwstr>
  </property>
</Properties>
</file>