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hint="default" w:ascii="仿宋_GB2312" w:hAnsi="宋体" w:eastAsia="仿宋_GB2312"/>
          <w:color w:val="auto"/>
          <w:sz w:val="32"/>
          <w:szCs w:val="32"/>
          <w:highlight w:val="none"/>
          <w:lang w:val="en-US" w:eastAsia="zh-CN"/>
        </w:rPr>
      </w:pPr>
      <w:r>
        <w:rPr>
          <w:rFonts w:ascii="仿宋_GB2312" w:eastAsia="仿宋_GB2312"/>
          <w:color w:val="auto"/>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v:fill on="f" focussize="0,0"/>
                <v:stroke weight="1.5pt" color="#FF0000" joinstyle="round"/>
                <v:imagedata o:title=""/>
                <o:lock v:ext="edit" aspectratio="f"/>
              </v:shape>
            </w:pict>
          </mc:Fallback>
        </mc:AlternateContent>
      </w:r>
      <w:r>
        <w:rPr>
          <w:rFonts w:hint="eastAsia" w:ascii="仿宋_GB2312" w:hAnsi="仿宋" w:eastAsia="仿宋_GB2312"/>
          <w:color w:val="auto"/>
          <w:sz w:val="32"/>
          <w:szCs w:val="32"/>
          <w:highlight w:val="none"/>
        </w:rPr>
        <w:t>招标编号：</w:t>
      </w:r>
      <w:r>
        <w:rPr>
          <w:rFonts w:hint="eastAsia" w:ascii="仿宋_GB2312" w:eastAsia="仿宋_GB2312"/>
          <w:color w:val="auto"/>
          <w:sz w:val="32"/>
          <w:szCs w:val="32"/>
          <w:highlight w:val="none"/>
        </w:rPr>
        <w:t>ZHZB2023023</w:t>
      </w:r>
    </w:p>
    <w:p>
      <w:pPr>
        <w:jc w:val="center"/>
        <w:rPr>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招标公告</w:t>
      </w:r>
    </w:p>
    <w:p>
      <w:pPr>
        <w:jc w:val="center"/>
        <w:rPr>
          <w:rFonts w:ascii="仿宋_GB2312" w:eastAsia="仿宋_GB2312"/>
          <w:sz w:val="32"/>
          <w:szCs w:val="32"/>
        </w:rPr>
      </w:pP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物业管理费-物业管理绿植租赁项目</w:t>
      </w:r>
      <w:r>
        <w:rPr>
          <w:rFonts w:hint="eastAsia" w:ascii="仿宋_GB2312" w:hAnsi="仿宋_GB2312" w:eastAsia="仿宋_GB2312" w:cs="仿宋_GB2312"/>
          <w:snapToGrid w:val="0"/>
          <w:kern w:val="0"/>
          <w:sz w:val="32"/>
          <w:szCs w:val="32"/>
        </w:rPr>
        <w:t>）</w:t>
      </w:r>
    </w:p>
    <w:p>
      <w:pPr>
        <w:jc w:val="cente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ind w:left="2558" w:leftChars="304" w:hanging="1920" w:hangingChars="600"/>
        <w:jc w:val="left"/>
        <w:rPr>
          <w:rFonts w:hint="eastAsia" w:ascii="仿宋_GB2312" w:eastAsia="仿宋_GB2312"/>
          <w:snapToGrid w:val="0"/>
          <w:kern w:val="0"/>
          <w:sz w:val="32"/>
          <w:szCs w:val="32"/>
          <w:lang w:eastAsia="zh-CN"/>
        </w:rPr>
      </w:pPr>
      <w:bookmarkStart w:id="0" w:name="项目概况2"/>
      <w:r>
        <w:rPr>
          <w:rFonts w:ascii="仿宋_GB2312" w:eastAsia="仿宋_GB2312"/>
          <w:sz w:val="32"/>
          <w:szCs w:val="32"/>
        </w:rPr>
        <w:t>1</w:t>
      </w:r>
      <w:r>
        <w:rPr>
          <w:rFonts w:hint="eastAsia" w:ascii="仿宋_GB2312" w:eastAsia="仿宋_GB2312"/>
          <w:sz w:val="32"/>
          <w:szCs w:val="32"/>
        </w:rPr>
        <w:t>.项目名称：</w:t>
      </w:r>
      <w:r>
        <w:rPr>
          <w:rFonts w:hint="eastAsia" w:ascii="仿宋_GB2312" w:eastAsia="仿宋_GB2312"/>
          <w:snapToGrid w:val="0"/>
          <w:kern w:val="0"/>
          <w:sz w:val="32"/>
          <w:szCs w:val="32"/>
          <w:lang w:eastAsia="zh-CN"/>
        </w:rPr>
        <w:t>物业管理费-物业管理绿植租赁项目</w:t>
      </w:r>
    </w:p>
    <w:p>
      <w:pPr>
        <w:ind w:firstLine="646" w:firstLineChars="202"/>
        <w:jc w:val="left"/>
        <w:rPr>
          <w:rFonts w:hint="default" w:ascii="仿宋_GB2312" w:eastAsia="仿宋_GB2312"/>
          <w:snapToGrid w:val="0"/>
          <w:kern w:val="0"/>
          <w:sz w:val="32"/>
          <w:szCs w:val="32"/>
          <w:highlight w:val="yellow"/>
          <w:lang w:val="en-US" w:eastAsia="zh-CN"/>
        </w:rPr>
      </w:pPr>
      <w:r>
        <w:rPr>
          <w:rFonts w:hint="eastAsia" w:ascii="仿宋_GB2312" w:eastAsia="仿宋_GB2312"/>
          <w:snapToGrid w:val="0"/>
          <w:kern w:val="0"/>
          <w:sz w:val="32"/>
          <w:szCs w:val="32"/>
          <w:lang w:val="en-US" w:eastAsia="zh-CN"/>
        </w:rPr>
        <w:t>2.项目编号：GY2024-2-1</w:t>
      </w:r>
    </w:p>
    <w:bookmarkEnd w:id="0"/>
    <w:p>
      <w:pPr>
        <w:adjustRightInd w:val="0"/>
        <w:ind w:firstLine="640" w:firstLineChars="200"/>
        <w:jc w:val="left"/>
        <w:rPr>
          <w:rFonts w:hint="eastAsia" w:ascii="仿宋_GB2312" w:eastAsia="仿宋_GB2312"/>
          <w:sz w:val="32"/>
          <w:szCs w:val="32"/>
        </w:rPr>
      </w:pPr>
      <w:r>
        <w:rPr>
          <w:rFonts w:hint="eastAsia" w:ascii="仿宋_GB2312" w:eastAsia="仿宋_GB2312"/>
          <w:sz w:val="32"/>
          <w:szCs w:val="32"/>
        </w:rPr>
        <w:t>3.预算金额：人民币109968元</w:t>
      </w:r>
    </w:p>
    <w:p>
      <w:pPr>
        <w:adjustRightInd w:val="0"/>
        <w:ind w:firstLine="640" w:firstLineChars="200"/>
        <w:jc w:val="left"/>
        <w:rPr>
          <w:rFonts w:hint="eastAsia" w:ascii="仿宋_GB2312" w:eastAsia="仿宋_GB2312"/>
          <w:sz w:val="32"/>
          <w:szCs w:val="32"/>
        </w:rPr>
      </w:pPr>
      <w:r>
        <w:rPr>
          <w:rFonts w:hint="eastAsia" w:ascii="仿宋_GB2312" w:eastAsia="仿宋_GB2312"/>
          <w:sz w:val="32"/>
          <w:szCs w:val="32"/>
        </w:rPr>
        <w:t>4.最高限价：人民币109968元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应在</w:t>
      </w:r>
      <w:r>
        <w:rPr>
          <w:rFonts w:hint="eastAsia" w:ascii="仿宋_GB2312" w:eastAsia="仿宋_GB2312"/>
          <w:color w:val="auto"/>
          <w:sz w:val="32"/>
          <w:szCs w:val="32"/>
          <w:lang w:val="en-US" w:eastAsia="zh-CN"/>
        </w:rPr>
        <w:t>2023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01</w:t>
      </w:r>
      <w:r>
        <w:rPr>
          <w:rFonts w:hint="eastAsia" w:ascii="仿宋_GB2312" w:eastAsia="仿宋_GB2312"/>
          <w:color w:val="auto"/>
          <w:sz w:val="32"/>
          <w:szCs w:val="32"/>
        </w:rPr>
        <w:t>日17:00时前电话或以书面形式咨询招标机构，逾期恕不受理。在答疑咨询截止日期之后，我中心不再受理对招标参数的质疑。（联系人：杨先生，0755-83626883）</w:t>
      </w:r>
    </w:p>
    <w:p>
      <w:pPr>
        <w:adjustRightInd w:val="0"/>
        <w:ind w:firstLine="640" w:firstLineChars="200"/>
        <w:jc w:val="left"/>
        <w:rPr>
          <w:rFonts w:ascii="仿宋_GB2312" w:eastAsia="仿宋_GB2312"/>
          <w:sz w:val="32"/>
          <w:szCs w:val="32"/>
        </w:rPr>
      </w:pPr>
      <w:r>
        <w:rPr>
          <w:rFonts w:hint="eastAsia" w:ascii="黑体" w:hAnsi="黑体" w:eastAsia="黑体"/>
          <w:color w:val="auto"/>
          <w:sz w:val="32"/>
          <w:szCs w:val="32"/>
        </w:rPr>
        <w:t>四、截止时间及联系方式</w:t>
      </w:r>
      <w:r>
        <w:rPr>
          <w:rFonts w:hint="eastAsia" w:ascii="仿宋_GB2312" w:hAnsi="黑体" w:eastAsia="仿宋_GB2312"/>
          <w:color w:val="auto"/>
          <w:sz w:val="32"/>
          <w:szCs w:val="32"/>
        </w:rPr>
        <w:t>：</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05</w:t>
      </w:r>
      <w:r>
        <w:rPr>
          <w:rFonts w:hint="eastAsia" w:ascii="仿宋_GB2312" w:eastAsia="仿宋_GB2312"/>
          <w:color w:val="auto"/>
          <w:sz w:val="32"/>
          <w:szCs w:val="32"/>
        </w:rPr>
        <w:t>日</w:t>
      </w:r>
      <w:r>
        <w:rPr>
          <w:rFonts w:hint="eastAsia" w:ascii="仿宋_GB2312" w:hAnsi="宋体" w:eastAsia="仿宋_GB2312"/>
          <w:color w:val="auto"/>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w:t>
      </w:r>
      <w:r>
        <w:rPr>
          <w:rFonts w:ascii="仿宋_GB2312" w:eastAsia="仿宋_GB2312"/>
          <w:sz w:val="32"/>
          <w:szCs w:val="32"/>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联系人：</w:t>
      </w:r>
      <w:r>
        <w:rPr>
          <w:rFonts w:hint="eastAsia" w:ascii="仿宋_GB2312" w:eastAsia="仿宋_GB2312"/>
          <w:sz w:val="32"/>
          <w:szCs w:val="32"/>
          <w:lang w:val="en-US" w:eastAsia="zh-CN"/>
        </w:rPr>
        <w:t>谢</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附件：《招标文件》</w:t>
      </w:r>
    </w:p>
    <w:p>
      <w:pPr>
        <w:adjustRightInd w:val="0"/>
        <w:ind w:firstLine="640" w:firstLineChars="200"/>
        <w:jc w:val="left"/>
        <w:rPr>
          <w:rFonts w:ascii="仿宋_GB2312" w:eastAsia="仿宋_GB2312"/>
          <w:sz w:val="32"/>
          <w:szCs w:val="32"/>
        </w:rPr>
      </w:pPr>
    </w:p>
    <w:p>
      <w:pPr>
        <w:adjustRightInd w:val="0"/>
        <w:ind w:firstLine="640" w:firstLineChars="200"/>
        <w:jc w:val="right"/>
        <w:rPr>
          <w:rFonts w:ascii="仿宋_GB2312" w:eastAsia="仿宋_GB2312"/>
          <w:sz w:val="32"/>
          <w:szCs w:val="32"/>
        </w:rPr>
      </w:pPr>
      <w:r>
        <w:rPr>
          <w:rFonts w:hint="eastAsia" w:ascii="仿宋_GB2312" w:eastAsia="仿宋_GB2312"/>
          <w:sz w:val="32"/>
          <w:szCs w:val="32"/>
        </w:rPr>
        <w:t>深圳市残疾人综合服务中心</w:t>
      </w:r>
    </w:p>
    <w:p>
      <w:pPr>
        <w:adjustRightInd w:val="0"/>
        <w:ind w:firstLine="640" w:firstLineChars="200"/>
        <w:jc w:val="right"/>
        <w:rPr>
          <w:rFonts w:ascii="仿宋_GB2312" w:eastAsia="仿宋_GB2312"/>
          <w:color w:val="auto"/>
          <w:sz w:val="32"/>
          <w:szCs w:val="32"/>
        </w:rPr>
      </w:pPr>
      <w:r>
        <w:rPr>
          <w:rFonts w:hint="eastAsia" w:ascii="仿宋_GB2312" w:eastAsia="仿宋_GB2312"/>
          <w:color w:val="auto"/>
          <w:sz w:val="32"/>
          <w:szCs w:val="32"/>
          <w:lang w:val="en-US" w:eastAsia="zh-CN"/>
        </w:rPr>
        <w:t>2023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日</w:t>
      </w:r>
    </w:p>
    <w:p>
      <w:pPr>
        <w:tabs>
          <w:tab w:val="left" w:pos="7515"/>
        </w:tabs>
        <w:ind w:left="1050" w:leftChars="500" w:firstLine="3360" w:firstLineChars="1050"/>
        <w:jc w:val="left"/>
        <w:rPr>
          <w:rFonts w:ascii="仿宋_GB2312" w:eastAsia="仿宋_GB2312"/>
          <w:sz w:val="32"/>
          <w:szCs w:val="32"/>
        </w:rPr>
      </w:pPr>
      <w:r>
        <w:rPr>
          <w:rFonts w:ascii="仿宋_GB2312" w:eastAsia="仿宋_GB2312"/>
          <w:sz w:val="32"/>
          <w:szCs w:val="32"/>
        </w:rPr>
        <w:tab/>
      </w:r>
    </w:p>
    <w:p>
      <w:pPr>
        <w:ind w:left="1050" w:leftChars="500" w:firstLine="3360" w:firstLineChars="1050"/>
        <w:jc w:val="left"/>
        <w:rPr>
          <w:rFonts w:ascii="仿宋_GB2312" w:eastAsia="仿宋_GB2312"/>
          <w:sz w:val="32"/>
          <w:szCs w:val="32"/>
        </w:rPr>
      </w:pP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p>
    <w:p>
      <w:pPr>
        <w:jc w:val="center"/>
        <w:rPr>
          <w:sz w:val="52"/>
          <w:szCs w:val="52"/>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59"/>
        <w:ind w:left="2518" w:leftChars="342" w:hanging="1800" w:hangingChars="500"/>
        <w:jc w:val="both"/>
        <w:rPr>
          <w:rFonts w:hint="eastAsia" w:asciiTheme="minorEastAsia" w:hAnsiTheme="minorEastAsia" w:eastAsiaTheme="minorEastAsia"/>
          <w:sz w:val="36"/>
          <w:szCs w:val="36"/>
          <w:lang w:eastAsia="zh-CN"/>
        </w:rPr>
      </w:pPr>
      <w:r>
        <w:rPr>
          <w:rFonts w:hint="eastAsia" w:asciiTheme="minorEastAsia" w:hAnsiTheme="minorEastAsia" w:eastAsiaTheme="minorEastAsia"/>
          <w:sz w:val="36"/>
          <w:szCs w:val="36"/>
        </w:rPr>
        <w:t>项目名称：</w:t>
      </w:r>
      <w:r>
        <w:rPr>
          <w:rFonts w:hint="eastAsia" w:asciiTheme="minorEastAsia" w:hAnsiTheme="minorEastAsia" w:eastAsiaTheme="minorEastAsia"/>
          <w:sz w:val="36"/>
          <w:szCs w:val="36"/>
          <w:lang w:eastAsia="zh-CN"/>
        </w:rPr>
        <w:t>物业管理费-物业管理绿植租赁项目</w:t>
      </w:r>
    </w:p>
    <w:p>
      <w:pPr>
        <w:pStyle w:val="59"/>
        <w:ind w:firstLine="720" w:firstLineChars="200"/>
        <w:jc w:val="both"/>
        <w:rPr>
          <w:rFonts w:hint="eastAsia" w:asciiTheme="minorEastAsia" w:hAnsiTheme="minorEastAsia" w:eastAsiaTheme="minorEastAsia"/>
          <w:sz w:val="36"/>
          <w:szCs w:val="36"/>
          <w:highlight w:val="none"/>
          <w:lang w:val="en-US" w:eastAsia="zh-CN"/>
        </w:rPr>
      </w:pPr>
      <w:r>
        <w:rPr>
          <w:rFonts w:hint="eastAsia" w:asciiTheme="minorEastAsia" w:hAnsiTheme="minorEastAsia" w:eastAsiaTheme="minorEastAsia"/>
          <w:sz w:val="36"/>
          <w:szCs w:val="36"/>
          <w:lang w:val="en-US" w:eastAsia="zh-CN"/>
        </w:rPr>
        <w:t>项目编号：</w:t>
      </w:r>
      <w:r>
        <w:rPr>
          <w:rFonts w:hint="eastAsia" w:asciiTheme="minorEastAsia" w:hAnsiTheme="minorEastAsia" w:eastAsiaTheme="minorEastAsia"/>
          <w:sz w:val="36"/>
          <w:szCs w:val="36"/>
          <w:highlight w:val="none"/>
          <w:lang w:val="en-US" w:eastAsia="zh-CN"/>
        </w:rPr>
        <w:t>GY2024-2-1</w:t>
      </w:r>
    </w:p>
    <w:p>
      <w:pPr>
        <w:ind w:firstLine="720" w:firstLineChars="200"/>
        <w:jc w:val="both"/>
        <w:rPr>
          <w:rFonts w:hint="eastAsia" w:eastAsia="仿宋_GB2312" w:cs="宋体" w:asciiTheme="minorEastAsia" w:hAnsiTheme="minorEastAsia"/>
          <w:color w:val="000000"/>
          <w:kern w:val="0"/>
          <w:sz w:val="36"/>
          <w:szCs w:val="36"/>
          <w:highlight w:val="none"/>
          <w:lang w:val="en-US" w:eastAsia="zh-CN" w:bidi="ar-SA"/>
        </w:rPr>
      </w:pPr>
      <w:r>
        <w:rPr>
          <w:rFonts w:hint="eastAsia" w:asciiTheme="minorEastAsia" w:hAnsiTheme="minorEastAsia" w:eastAsiaTheme="minorEastAsia"/>
          <w:sz w:val="36"/>
          <w:szCs w:val="36"/>
          <w:highlight w:val="none"/>
        </w:rPr>
        <w:t>招标编号</w:t>
      </w:r>
      <w:r>
        <w:rPr>
          <w:rFonts w:hint="eastAsia" w:cs="宋体" w:asciiTheme="minorEastAsia" w:hAnsiTheme="minorEastAsia" w:eastAsiaTheme="minorEastAsia"/>
          <w:color w:val="000000"/>
          <w:kern w:val="0"/>
          <w:sz w:val="36"/>
          <w:szCs w:val="36"/>
          <w:highlight w:val="none"/>
          <w:lang w:val="en-US" w:eastAsia="zh-CN" w:bidi="ar-SA"/>
        </w:rPr>
        <w:t>：</w:t>
      </w:r>
      <w:r>
        <w:rPr>
          <w:rFonts w:hint="eastAsia" w:cs="宋体" w:asciiTheme="minorEastAsia" w:hAnsiTheme="minorEastAsia"/>
          <w:color w:val="000000"/>
          <w:kern w:val="0"/>
          <w:sz w:val="36"/>
          <w:szCs w:val="36"/>
          <w:highlight w:val="none"/>
          <w:lang w:val="en-US" w:eastAsia="zh-CN" w:bidi="ar-SA"/>
        </w:rPr>
        <w:t>ZHZB2023023</w:t>
      </w:r>
    </w:p>
    <w:p>
      <w:pPr>
        <w:pStyle w:val="59"/>
        <w:ind w:firstLine="720" w:firstLineChars="200"/>
        <w:jc w:val="both"/>
        <w:rPr>
          <w:rFonts w:asciiTheme="minorEastAsia" w:hAnsiTheme="minorEastAsia" w:eastAsiaTheme="minorEastAsia"/>
          <w:sz w:val="36"/>
          <w:szCs w:val="36"/>
        </w:rPr>
      </w:pPr>
    </w:p>
    <w:p>
      <w:pPr>
        <w:pStyle w:val="59"/>
        <w:ind w:firstLine="720" w:firstLineChars="200"/>
        <w:jc w:val="both"/>
        <w:rPr>
          <w:rFonts w:asciiTheme="minorEastAsia" w:hAnsiTheme="minorEastAsia" w:eastAsiaTheme="minorEastAsia"/>
          <w:sz w:val="36"/>
          <w:szCs w:val="36"/>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adjustRightInd w:val="0"/>
        <w:ind w:firstLine="640" w:firstLineChars="200"/>
        <w:jc w:val="center"/>
        <w:rPr>
          <w:rFonts w:ascii="黑体" w:hAnsi="黑体" w:eastAsia="黑体"/>
          <w:b/>
          <w:sz w:val="32"/>
          <w:szCs w:val="32"/>
          <w:highlight w:val="none"/>
        </w:rPr>
      </w:pP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28</w:t>
      </w:r>
      <w:r>
        <w:rPr>
          <w:rFonts w:hint="eastAsia" w:ascii="仿宋_GB2312" w:eastAsia="仿宋_GB2312"/>
          <w:color w:val="auto"/>
          <w:sz w:val="32"/>
          <w:szCs w:val="32"/>
          <w:highlight w:val="none"/>
        </w:rPr>
        <w:t>日</w:t>
      </w:r>
    </w:p>
    <w:p>
      <w:pPr>
        <w:spacing w:line="240" w:lineRule="atLeast"/>
        <w:jc w:val="center"/>
        <w:rPr>
          <w:rFonts w:hint="eastAsia" w:asciiTheme="minorEastAsia" w:hAnsiTheme="minorEastAsia"/>
          <w:b/>
          <w:sz w:val="44"/>
          <w:szCs w:val="44"/>
        </w:rPr>
      </w:pPr>
    </w:p>
    <w:p>
      <w:pPr>
        <w:spacing w:line="240" w:lineRule="atLeast"/>
        <w:jc w:val="center"/>
        <w:rPr>
          <w:rFonts w:hint="eastAsia" w:asciiTheme="minorEastAsia" w:hAnsiTheme="minorEastAsia"/>
          <w:b/>
          <w:sz w:val="44"/>
          <w:szCs w:val="44"/>
        </w:rPr>
      </w:pP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jc w:val="center"/>
        <w:rPr>
          <w:rFonts w:ascii="黑体" w:hAnsi="黑体" w:eastAsia="黑体"/>
          <w:b/>
          <w:sz w:val="32"/>
          <w:szCs w:val="32"/>
        </w:rPr>
      </w:pPr>
    </w:p>
    <w:p>
      <w:pPr>
        <w:jc w:val="center"/>
        <w:rPr>
          <w:rFonts w:hint="eastAsia" w:ascii="黑体" w:hAnsi="黑体" w:eastAsia="黑体"/>
          <w:b/>
          <w:sz w:val="32"/>
          <w:szCs w:val="32"/>
        </w:rPr>
      </w:pPr>
    </w:p>
    <w:p>
      <w:pPr>
        <w:rPr>
          <w:rFonts w:hint="eastAsia" w:ascii="黑体" w:hAnsi="黑体" w:eastAsia="黑体"/>
          <w:sz w:val="32"/>
          <w:szCs w:val="32"/>
        </w:rPr>
      </w:pPr>
      <w:r>
        <w:rPr>
          <w:rFonts w:hint="eastAsia" w:ascii="黑体" w:hAnsi="黑体" w:eastAsia="黑体"/>
          <w:sz w:val="32"/>
          <w:szCs w:val="32"/>
        </w:rPr>
        <w:br w:type="page"/>
      </w:r>
    </w:p>
    <w:p>
      <w:pPr>
        <w:numPr>
          <w:ilvl w:val="0"/>
          <w:numId w:val="21"/>
        </w:numPr>
        <w:ind w:firstLine="640" w:firstLineChars="200"/>
        <w:jc w:val="left"/>
        <w:rPr>
          <w:rFonts w:hint="eastAsia" w:ascii="黑体" w:hAnsi="黑体" w:eastAsia="黑体"/>
          <w:sz w:val="32"/>
          <w:szCs w:val="32"/>
        </w:rPr>
      </w:pPr>
      <w:r>
        <w:rPr>
          <w:rFonts w:hint="eastAsia" w:ascii="黑体" w:hAnsi="黑体" w:eastAsia="黑体"/>
          <w:sz w:val="32"/>
          <w:szCs w:val="32"/>
        </w:rPr>
        <w:t>项目概况</w:t>
      </w:r>
    </w:p>
    <w:p>
      <w:pPr>
        <w:ind w:firstLine="640"/>
        <w:jc w:val="left"/>
        <w:rPr>
          <w:rFonts w:hint="eastAsia" w:ascii="仿宋_GB2312" w:hAnsi="华文仿宋" w:eastAsia="仿宋_GB2312"/>
          <w:sz w:val="32"/>
          <w:szCs w:val="32"/>
          <w:lang w:val="en-US" w:eastAsia="zh-CN"/>
        </w:rPr>
      </w:pPr>
      <w:r>
        <w:rPr>
          <w:rFonts w:hint="eastAsia" w:ascii="仿宋_GB2312" w:hAnsi="华文仿宋" w:eastAsia="仿宋_GB2312"/>
          <w:sz w:val="32"/>
          <w:szCs w:val="32"/>
        </w:rPr>
        <w:t>1.项目编号：</w:t>
      </w:r>
      <w:r>
        <w:rPr>
          <w:rFonts w:hint="eastAsia" w:ascii="仿宋_GB2312" w:hAnsi="华文仿宋" w:eastAsia="仿宋_GB2312"/>
          <w:sz w:val="32"/>
          <w:szCs w:val="32"/>
          <w:lang w:val="en-US" w:eastAsia="zh-CN"/>
        </w:rPr>
        <w:t>GY2024-2-1</w:t>
      </w:r>
    </w:p>
    <w:p>
      <w:pPr>
        <w:pStyle w:val="59"/>
        <w:ind w:firstLine="640" w:firstLineChars="200"/>
        <w:jc w:val="both"/>
        <w:rPr>
          <w:rFonts w:ascii="仿宋_GB2312" w:hAnsi="华文仿宋" w:eastAsia="仿宋_GB2312"/>
          <w:color w:val="auto"/>
          <w:sz w:val="32"/>
          <w:szCs w:val="32"/>
        </w:rPr>
      </w:pPr>
      <w:r>
        <w:rPr>
          <w:rFonts w:hint="eastAsia" w:ascii="仿宋_GB2312" w:hAnsi="华文仿宋" w:eastAsia="仿宋_GB2312"/>
          <w:color w:val="auto"/>
          <w:sz w:val="32"/>
          <w:szCs w:val="32"/>
          <w:lang w:val="en-US" w:eastAsia="zh-CN"/>
        </w:rPr>
        <w:t>2</w:t>
      </w:r>
      <w:r>
        <w:rPr>
          <w:rFonts w:hint="eastAsia" w:ascii="仿宋_GB2312" w:hAnsi="华文仿宋" w:eastAsia="仿宋_GB2312"/>
          <w:color w:val="auto"/>
          <w:sz w:val="32"/>
          <w:szCs w:val="32"/>
        </w:rPr>
        <w:t>.采购方式：公开招标</w:t>
      </w:r>
    </w:p>
    <w:p>
      <w:pPr>
        <w:pStyle w:val="59"/>
        <w:ind w:firstLine="640" w:firstLineChars="200"/>
        <w:jc w:val="both"/>
        <w:rPr>
          <w:rFonts w:hint="eastAsia" w:ascii="仿宋_GB2312" w:hAnsi="华文仿宋" w:eastAsia="仿宋_GB2312"/>
          <w:color w:val="auto"/>
          <w:sz w:val="32"/>
          <w:szCs w:val="32"/>
          <w:lang w:eastAsia="zh-CN"/>
        </w:rPr>
      </w:pPr>
      <w:r>
        <w:rPr>
          <w:rFonts w:hint="eastAsia" w:ascii="仿宋_GB2312" w:hAnsi="华文仿宋" w:eastAsia="仿宋_GB2312"/>
          <w:color w:val="auto"/>
          <w:sz w:val="32"/>
          <w:szCs w:val="32"/>
          <w:lang w:val="en-US" w:eastAsia="zh-CN"/>
        </w:rPr>
        <w:t>3</w:t>
      </w:r>
      <w:r>
        <w:rPr>
          <w:rFonts w:hint="eastAsia" w:ascii="仿宋_GB2312" w:hAnsi="华文仿宋" w:eastAsia="仿宋_GB2312"/>
          <w:color w:val="auto"/>
          <w:sz w:val="32"/>
          <w:szCs w:val="32"/>
        </w:rPr>
        <w:t>.项目名称：</w:t>
      </w:r>
      <w:r>
        <w:rPr>
          <w:rFonts w:hint="eastAsia" w:ascii="仿宋_GB2312" w:hAnsi="华文仿宋" w:eastAsia="仿宋_GB2312"/>
          <w:color w:val="auto"/>
          <w:sz w:val="32"/>
          <w:szCs w:val="32"/>
          <w:lang w:eastAsia="zh-CN"/>
        </w:rPr>
        <w:t>物业管理费-物业管理绿植租赁项目</w:t>
      </w:r>
    </w:p>
    <w:p>
      <w:pPr>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w:t>
      </w:r>
      <w:r>
        <w:rPr>
          <w:rFonts w:hint="eastAsia" w:ascii="仿宋_GB2312" w:hAnsi="华文仿宋" w:eastAsia="仿宋_GB2312"/>
          <w:sz w:val="32"/>
          <w:szCs w:val="32"/>
          <w:lang w:val="en-US" w:eastAsia="zh-CN"/>
        </w:rPr>
        <w:t>谢</w:t>
      </w:r>
      <w:r>
        <w:rPr>
          <w:rFonts w:hint="eastAsia" w:ascii="仿宋_GB2312" w:hAnsi="华文仿宋" w:eastAsia="仿宋_GB2312"/>
          <w:sz w:val="32"/>
          <w:szCs w:val="32"/>
        </w:rPr>
        <w:t>小姐</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联系方式：0755-82547017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fldChar w:fldCharType="begin"/>
      </w:r>
      <w:r>
        <w:instrText xml:space="preserve"> HYPERLINK "http://szcjrzhfw.cjr.org.cn/）—通知公告和“深圳市残疾人综合服务”微信公众号下载招标文件，于××年××月××日下午17:00前，携带下列资料到深圳市福田区梅林路2号，过期未提交或资料不齐者视为放弃投标，以下资料均需加盖公章。" </w:instrText>
      </w:r>
      <w:r>
        <w:fldChar w:fldCharType="separate"/>
      </w:r>
      <w:r>
        <w:rPr>
          <w:rFonts w:hint="eastAsia" w:ascii="仿宋_GB2312" w:hAnsi="华文仿宋" w:eastAsia="仿宋_GB2312"/>
          <w:sz w:val="32"/>
          <w:szCs w:val="32"/>
        </w:rPr>
        <w:t>http://szcjrzhfw.cjr.org.cn/）—通知公告和“深圳市残疾人综合服务”微信公众号下载招标文</w:t>
      </w:r>
      <w:r>
        <w:rPr>
          <w:rFonts w:hint="eastAsia" w:ascii="仿宋_GB2312" w:hAnsi="华文仿宋" w:eastAsia="仿宋_GB2312"/>
          <w:color w:val="auto"/>
          <w:sz w:val="32"/>
          <w:szCs w:val="32"/>
        </w:rPr>
        <w:t>件，于</w:t>
      </w:r>
      <w:r>
        <w:rPr>
          <w:rFonts w:hint="eastAsia" w:ascii="仿宋_GB2312" w:hAnsi="华文仿宋" w:eastAsia="仿宋_GB2312"/>
          <w:color w:val="auto"/>
          <w:sz w:val="32"/>
          <w:szCs w:val="32"/>
          <w:highlight w:val="none"/>
          <w:lang w:val="en-US" w:eastAsia="zh-CN"/>
        </w:rPr>
        <w:t>2023</w:t>
      </w:r>
      <w:r>
        <w:rPr>
          <w:rFonts w:hint="eastAsia" w:ascii="仿宋_GB2312" w:hAnsi="华文仿宋" w:eastAsia="仿宋_GB2312"/>
          <w:color w:val="auto"/>
          <w:sz w:val="32"/>
          <w:szCs w:val="32"/>
          <w:highlight w:val="none"/>
        </w:rPr>
        <w:t>年</w:t>
      </w:r>
      <w:r>
        <w:rPr>
          <w:rFonts w:hint="eastAsia" w:ascii="仿宋_GB2312" w:hAnsi="华文仿宋" w:eastAsia="仿宋_GB2312"/>
          <w:color w:val="auto"/>
          <w:sz w:val="32"/>
          <w:szCs w:val="32"/>
          <w:highlight w:val="none"/>
          <w:lang w:val="en-US" w:eastAsia="zh-CN"/>
        </w:rPr>
        <w:t>12</w:t>
      </w:r>
      <w:r>
        <w:rPr>
          <w:rFonts w:hint="eastAsia" w:ascii="仿宋_GB2312" w:hAnsi="华文仿宋" w:eastAsia="仿宋_GB2312"/>
          <w:color w:val="auto"/>
          <w:sz w:val="32"/>
          <w:szCs w:val="32"/>
          <w:highlight w:val="none"/>
        </w:rPr>
        <w:t>月</w:t>
      </w:r>
      <w:r>
        <w:rPr>
          <w:rFonts w:hint="eastAsia" w:ascii="仿宋_GB2312" w:hAnsi="华文仿宋" w:eastAsia="仿宋_GB2312"/>
          <w:color w:val="auto"/>
          <w:sz w:val="32"/>
          <w:szCs w:val="32"/>
          <w:highlight w:val="none"/>
          <w:lang w:val="en-US" w:eastAsia="zh-CN"/>
        </w:rPr>
        <w:t>05</w:t>
      </w:r>
      <w:r>
        <w:rPr>
          <w:rFonts w:hint="eastAsia" w:ascii="仿宋_GB2312" w:hAnsi="华文仿宋" w:eastAsia="仿宋_GB2312"/>
          <w:color w:val="auto"/>
          <w:sz w:val="32"/>
          <w:szCs w:val="32"/>
          <w:highlight w:val="none"/>
        </w:rPr>
        <w:t>日下</w:t>
      </w:r>
      <w:r>
        <w:rPr>
          <w:rFonts w:hint="eastAsia" w:ascii="仿宋_GB2312" w:hAnsi="华文仿宋" w:eastAsia="仿宋_GB2312"/>
          <w:sz w:val="32"/>
          <w:szCs w:val="32"/>
          <w:highlight w:val="none"/>
        </w:rPr>
        <w:t>午17:00前</w:t>
      </w:r>
      <w:r>
        <w:rPr>
          <w:rFonts w:hint="eastAsia" w:ascii="仿宋_GB2312" w:hAnsi="华文仿宋" w:eastAsia="仿宋_GB2312"/>
          <w:sz w:val="32"/>
          <w:szCs w:val="32"/>
        </w:rPr>
        <w:t>，携带下列资料到深圳市福田区梅林路2号，过期未提交或资料不齐者视为放弃投标，以下资料均需加盖公章。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hint="eastAsia" w:ascii="黑体" w:hAnsi="黑体" w:eastAsia="黑体"/>
          <w:sz w:val="32"/>
          <w:szCs w:val="32"/>
        </w:rPr>
      </w:pP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sz w:val="32"/>
          <w:szCs w:val="32"/>
        </w:rPr>
      </w:pPr>
      <w:r>
        <w:rPr>
          <w:rFonts w:hint="eastAsia" w:ascii="仿宋_GB2312" w:hAnsi="宋体" w:eastAsia="仿宋_GB2312"/>
          <w:sz w:val="32"/>
          <w:szCs w:val="32"/>
        </w:rPr>
        <w:t>2.评标委员会现场根据投标人提供的的项目报价、实施方案、项目重点难点分析、投标人资质、售后服务、同类业绩、拟安排项目负责人和团队成员等进行逐一评审，根据得分多少评出拟中标单位。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仿宋_GB2312" w:hAnsi="宋体" w:eastAsia="仿宋_GB2312"/>
          <w:sz w:val="32"/>
          <w:szCs w:val="32"/>
        </w:rPr>
        <w:t>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eastAsia="仿宋_GB2312" w:cs="Arial"/>
          <w:b/>
          <w:bCs/>
          <w:kern w:val="0"/>
          <w:sz w:val="32"/>
          <w:szCs w:val="32"/>
        </w:rPr>
      </w:pPr>
      <w:r>
        <w:rPr>
          <w:rFonts w:ascii="仿宋_GB2312" w:hAnsi="华文仿宋" w:eastAsia="仿宋_GB2312" w:cs="Arial"/>
          <w:b/>
          <w:bCs/>
          <w:kern w:val="0"/>
          <w:sz w:val="32"/>
          <w:szCs w:val="32"/>
        </w:rPr>
        <w:br w:type="page"/>
      </w:r>
    </w:p>
    <w:p>
      <w:pPr>
        <w:jc w:val="center"/>
        <w:textAlignment w:val="baseline"/>
        <w:rPr>
          <w:rFonts w:ascii="黑体" w:hAnsi="黑体" w:eastAsia="黑体"/>
          <w:b/>
          <w:sz w:val="32"/>
          <w:szCs w:val="32"/>
        </w:rPr>
      </w:pPr>
      <w:r>
        <w:rPr>
          <w:rFonts w:hint="eastAsia" w:ascii="黑体" w:hAnsi="黑体" w:eastAsia="黑体"/>
          <w:b/>
          <w:sz w:val="32"/>
          <w:szCs w:val="32"/>
        </w:rPr>
        <w:t>第二部分、服务需求</w:t>
      </w:r>
    </w:p>
    <w:p>
      <w:pPr>
        <w:snapToGrid w:val="0"/>
        <w:textAlignment w:val="baseline"/>
        <w:rPr>
          <w:rFonts w:ascii="华文仿宋" w:hAnsi="华文仿宋" w:eastAsia="华文仿宋"/>
          <w:sz w:val="32"/>
          <w:szCs w:val="32"/>
        </w:rPr>
      </w:pPr>
    </w:p>
    <w:p>
      <w:pPr>
        <w:snapToGrid w:val="0"/>
        <w:ind w:firstLine="640" w:firstLineChars="200"/>
        <w:textAlignment w:val="baseline"/>
        <w:rPr>
          <w:rFonts w:ascii="黑体" w:hAnsi="黑体" w:eastAsia="黑体"/>
          <w:sz w:val="32"/>
          <w:szCs w:val="32"/>
        </w:rPr>
      </w:pPr>
      <w:r>
        <w:rPr>
          <w:rFonts w:hint="eastAsia" w:ascii="黑体" w:hAnsi="黑体" w:eastAsia="黑体"/>
          <w:sz w:val="32"/>
          <w:szCs w:val="32"/>
        </w:rPr>
        <w:t>一、项目介绍</w:t>
      </w:r>
    </w:p>
    <w:p>
      <w:pPr>
        <w:ind w:firstLine="640" w:firstLineChars="200"/>
        <w:jc w:val="left"/>
        <w:textAlignment w:val="baseline"/>
        <w:rPr>
          <w:rFonts w:ascii="仿宋_GB2312" w:eastAsia="仿宋_GB2312"/>
          <w:sz w:val="32"/>
          <w:szCs w:val="32"/>
        </w:rPr>
      </w:pPr>
      <w:r>
        <w:rPr>
          <w:rFonts w:hint="eastAsia" w:ascii="仿宋_GB2312" w:hAnsi="仿宋" w:eastAsia="仿宋_GB2312" w:cs="宋体"/>
          <w:bCs/>
          <w:kern w:val="10"/>
          <w:sz w:val="32"/>
          <w:szCs w:val="32"/>
          <w:lang w:val="en-US" w:eastAsia="zh-CN"/>
        </w:rPr>
        <w:t>为了净化办公大楼空气、美化办公环境，为</w:t>
      </w:r>
      <w:r>
        <w:rPr>
          <w:rFonts w:hint="eastAsia" w:ascii="仿宋_GB2312" w:hAnsi="仿宋" w:eastAsia="仿宋_GB2312" w:cs="宋体"/>
          <w:bCs/>
          <w:kern w:val="10"/>
          <w:sz w:val="32"/>
          <w:szCs w:val="32"/>
        </w:rPr>
        <w:t>中心</w:t>
      </w:r>
      <w:r>
        <w:rPr>
          <w:rFonts w:hint="eastAsia" w:ascii="仿宋_GB2312" w:hAnsi="仿宋" w:eastAsia="仿宋_GB2312" w:cs="宋体"/>
          <w:bCs/>
          <w:kern w:val="10"/>
          <w:sz w:val="32"/>
          <w:szCs w:val="32"/>
          <w:lang w:val="en-US" w:eastAsia="zh-CN"/>
        </w:rPr>
        <w:t>大楼和园区提供绿植</w:t>
      </w:r>
      <w:r>
        <w:rPr>
          <w:rFonts w:hint="eastAsia" w:ascii="仿宋_GB2312" w:hAnsi="仿宋" w:eastAsia="仿宋_GB2312" w:cs="宋体"/>
          <w:bCs/>
          <w:kern w:val="10"/>
          <w:sz w:val="32"/>
          <w:szCs w:val="32"/>
        </w:rPr>
        <w:t>摆放及维护</w:t>
      </w:r>
      <w:r>
        <w:rPr>
          <w:rFonts w:hint="eastAsia" w:ascii="仿宋_GB2312" w:hAnsi="仿宋" w:eastAsia="仿宋_GB2312" w:cs="宋体"/>
          <w:bCs/>
          <w:kern w:val="10"/>
          <w:sz w:val="32"/>
          <w:szCs w:val="32"/>
          <w:lang w:val="en-US" w:eastAsia="zh-CN"/>
        </w:rPr>
        <w:t>服务</w:t>
      </w:r>
      <w:r>
        <w:rPr>
          <w:rFonts w:hint="eastAsia" w:ascii="仿宋_GB2312" w:hAnsi="仿宋" w:eastAsia="仿宋_GB2312" w:cs="宋体"/>
          <w:bCs/>
          <w:kern w:val="10"/>
          <w:sz w:val="32"/>
          <w:szCs w:val="32"/>
        </w:rPr>
        <w:t>，</w:t>
      </w:r>
      <w:r>
        <w:rPr>
          <w:rFonts w:hint="eastAsia" w:ascii="仿宋_GB2312" w:hAnsi="仿宋" w:eastAsia="仿宋_GB2312" w:cs="宋体"/>
          <w:bCs/>
          <w:kern w:val="10"/>
          <w:sz w:val="32"/>
          <w:szCs w:val="32"/>
          <w:lang w:val="en-US" w:eastAsia="zh-CN"/>
        </w:rPr>
        <w:t>需要租赁407盆绿植</w:t>
      </w:r>
      <w:r>
        <w:rPr>
          <w:rFonts w:hint="eastAsia" w:ascii="仿宋_GB2312" w:hAnsi="仿宋" w:eastAsia="仿宋_GB2312" w:cs="宋体"/>
          <w:bCs/>
          <w:kern w:val="10"/>
          <w:sz w:val="32"/>
          <w:szCs w:val="32"/>
        </w:rPr>
        <w:t>，数量</w:t>
      </w:r>
      <w:r>
        <w:rPr>
          <w:rFonts w:ascii="仿宋_GB2312" w:hAnsi="仿宋" w:eastAsia="仿宋_GB2312" w:cs="宋体"/>
          <w:bCs/>
          <w:kern w:val="10"/>
          <w:sz w:val="32"/>
          <w:szCs w:val="32"/>
        </w:rPr>
        <w:t>浮动</w:t>
      </w:r>
      <w:r>
        <w:rPr>
          <w:rFonts w:hint="eastAsia" w:ascii="仿宋_GB2312" w:hAnsi="仿宋" w:eastAsia="仿宋_GB2312" w:cs="宋体"/>
          <w:bCs/>
          <w:kern w:val="10"/>
          <w:sz w:val="32"/>
          <w:szCs w:val="32"/>
        </w:rPr>
        <w:t>1</w:t>
      </w:r>
      <w:r>
        <w:rPr>
          <w:rFonts w:ascii="仿宋_GB2312" w:hAnsi="仿宋" w:eastAsia="仿宋_GB2312" w:cs="宋体"/>
          <w:bCs/>
          <w:kern w:val="10"/>
          <w:sz w:val="32"/>
          <w:szCs w:val="32"/>
        </w:rPr>
        <w:t>0%</w:t>
      </w:r>
      <w:r>
        <w:rPr>
          <w:rFonts w:hint="eastAsia" w:ascii="仿宋_GB2312" w:eastAsia="仿宋_GB2312"/>
          <w:sz w:val="32"/>
          <w:szCs w:val="32"/>
        </w:rPr>
        <w:t>。</w:t>
      </w:r>
    </w:p>
    <w:p>
      <w:pPr>
        <w:snapToGrid w:val="0"/>
        <w:ind w:firstLine="640" w:firstLineChars="200"/>
        <w:textAlignment w:val="baseline"/>
        <w:rPr>
          <w:rFonts w:ascii="黑体" w:hAnsi="黑体" w:eastAsia="黑体"/>
          <w:sz w:val="32"/>
          <w:szCs w:val="32"/>
        </w:rPr>
      </w:pPr>
      <w:r>
        <w:rPr>
          <w:rFonts w:hint="eastAsia" w:ascii="黑体" w:hAnsi="黑体" w:eastAsia="黑体"/>
          <w:sz w:val="32"/>
          <w:szCs w:val="32"/>
        </w:rPr>
        <w:t>二、具体要求</w:t>
      </w:r>
    </w:p>
    <w:p>
      <w:pPr>
        <w:spacing w:before="156"/>
        <w:ind w:firstLine="640" w:firstLineChars="200"/>
        <w:jc w:val="center"/>
        <w:textAlignment w:val="baseline"/>
        <w:rPr>
          <w:rFonts w:ascii="仿宋_GB2312" w:hAnsi="华文仿宋" w:eastAsia="仿宋_GB2312"/>
          <w:sz w:val="32"/>
          <w:szCs w:val="32"/>
        </w:rPr>
      </w:pPr>
      <w:r>
        <w:rPr>
          <w:rFonts w:hint="eastAsia" w:ascii="仿宋_GB2312" w:hAnsi="华文仿宋" w:eastAsia="仿宋_GB2312"/>
          <w:sz w:val="32"/>
          <w:szCs w:val="32"/>
        </w:rPr>
        <w:t>1.</w:t>
      </w:r>
      <w:r>
        <w:rPr>
          <w:rFonts w:ascii="仿宋_GB2312" w:hAnsi="华文仿宋" w:eastAsia="仿宋_GB2312"/>
          <w:sz w:val="32"/>
          <w:szCs w:val="32"/>
        </w:rPr>
        <w:t>1</w:t>
      </w:r>
      <w:r>
        <w:rPr>
          <w:rFonts w:hint="eastAsia" w:ascii="仿宋_GB2312" w:hAnsi="华文仿宋" w:eastAsia="仿宋_GB2312"/>
          <w:sz w:val="32"/>
          <w:szCs w:val="32"/>
        </w:rPr>
        <w:t>服务名称、数量—技术要求，</w:t>
      </w:r>
      <w:r>
        <w:rPr>
          <w:rFonts w:ascii="仿宋_GB2312" w:hAnsi="华文仿宋" w:eastAsia="仿宋_GB2312"/>
          <w:sz w:val="32"/>
          <w:szCs w:val="32"/>
        </w:rPr>
        <w:t>具体明细表见下表：</w:t>
      </w:r>
    </w:p>
    <w:tbl>
      <w:tblPr>
        <w:tblStyle w:val="44"/>
        <w:tblW w:w="884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1865"/>
        <w:gridCol w:w="1757"/>
        <w:gridCol w:w="2320"/>
        <w:gridCol w:w="1380"/>
        <w:gridCol w:w="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0" w:hRule="atLeast"/>
          <w:jc w:val="center"/>
        </w:trPr>
        <w:tc>
          <w:tcPr>
            <w:tcW w:w="8842"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绿植明细表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B8CCE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865" w:type="dxa"/>
            <w:tcBorders>
              <w:top w:val="single" w:color="000000" w:sz="4" w:space="0"/>
              <w:left w:val="single" w:color="000000" w:sz="4" w:space="0"/>
              <w:bottom w:val="single" w:color="000000" w:sz="4" w:space="0"/>
              <w:right w:val="single" w:color="000000" w:sz="4" w:space="0"/>
            </w:tcBorders>
            <w:shd w:val="clear" w:color="auto" w:fill="B8CCE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位置</w:t>
            </w:r>
          </w:p>
        </w:tc>
        <w:tc>
          <w:tcPr>
            <w:tcW w:w="1757" w:type="dxa"/>
            <w:tcBorders>
              <w:top w:val="single" w:color="000000" w:sz="4" w:space="0"/>
              <w:left w:val="single" w:color="000000" w:sz="4" w:space="0"/>
              <w:bottom w:val="single" w:color="000000" w:sz="4" w:space="0"/>
              <w:right w:val="single" w:color="000000" w:sz="4" w:space="0"/>
            </w:tcBorders>
            <w:shd w:val="clear" w:color="auto" w:fill="B8CCE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部门</w:t>
            </w:r>
          </w:p>
        </w:tc>
        <w:tc>
          <w:tcPr>
            <w:tcW w:w="2320" w:type="dxa"/>
            <w:tcBorders>
              <w:top w:val="single" w:color="000000" w:sz="4" w:space="0"/>
              <w:left w:val="single" w:color="000000" w:sz="4" w:space="0"/>
              <w:bottom w:val="single" w:color="000000" w:sz="4" w:space="0"/>
              <w:right w:val="single" w:color="000000" w:sz="4" w:space="0"/>
            </w:tcBorders>
            <w:shd w:val="clear" w:color="auto" w:fill="B8CCE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植物名称</w:t>
            </w:r>
          </w:p>
        </w:tc>
        <w:tc>
          <w:tcPr>
            <w:tcW w:w="1380" w:type="dxa"/>
            <w:tcBorders>
              <w:top w:val="single" w:color="000000" w:sz="4" w:space="0"/>
              <w:left w:val="single" w:color="000000" w:sz="4" w:space="0"/>
              <w:bottom w:val="single" w:color="000000" w:sz="4" w:space="0"/>
              <w:right w:val="single" w:color="000000" w:sz="4" w:space="0"/>
            </w:tcBorders>
            <w:shd w:val="clear" w:color="auto" w:fill="B8CCE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785" w:type="dxa"/>
            <w:tcBorders>
              <w:top w:val="single" w:color="000000" w:sz="4" w:space="0"/>
              <w:left w:val="single" w:color="000000" w:sz="4" w:space="0"/>
              <w:bottom w:val="single" w:color="000000" w:sz="4" w:space="0"/>
              <w:right w:val="single" w:color="000000" w:sz="4" w:space="0"/>
            </w:tcBorders>
            <w:shd w:val="clear" w:color="auto" w:fill="B8CCE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一楼前台</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粉掌盆栽</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一楼大门、大厅</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大门口边</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金钱榕</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青龙盆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雅丽皇后（大）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变色木</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靠大门玻璃墙</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也门铁</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大厅</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1.8米大绿萝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单支发财树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绿萝吊兰</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三支发财树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三支发财树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青龙盆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咖啡厅</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信访室</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信访室</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A105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A109</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一帆风顺1、小发财树1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A110</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梦工坊</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如意2、小绿萝4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二楼饭堂</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饭堂门口</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三支装也门铁</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三支发财树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夏威夷竹</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青龙盆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1.5米绿萝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504（展厅）</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504（展厅）</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如意1、雅丽皇后3 、小绿萝1,一帆风顺1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君子兰如意组合1、小绿萝1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黑美人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如意1、小绿萝5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707</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901会议室</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夏威夷竹</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902会议室</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三支发财树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903会议室</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台面小盆栽</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如意1、仙人球1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台面发财树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富贵竹笼</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多肉植物</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辅具发展部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金钱树（台面）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台面发财树、如意1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康复服务部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墨兰</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君子兰如意组合</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龙血树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君子兰如意组合1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雅丽皇后  （地面）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红掌组合</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小绿萝1、鸟巢蕨1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如意1、一帆风顺1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虎皮兰1、小绿萝1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1008</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单杆发财树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1008</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台面发财树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1008</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如意0 、小绿萝1、小君子兰1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就业促进部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就业促进部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金钱树（台面）1、 小绿萝3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就业促进部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就业促进部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如意1、小绿萝3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就业促进部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就业促进部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黑美人1 、小绿萝1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就业促进部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台面发财树1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就业促进部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单杆发财树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就业促进部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就业促进部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就业促进部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如意1、小绿萝3、仙人球2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1106</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如意0、君子兰如意组合1、小绿萝1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1107</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君子兰如意组合</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1201室</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三支发财树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散尾葵</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桌面金钱树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1203室</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三支发财树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如意</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墨兰</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三鞭发财树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虎皮兰</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金钱树（台面）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三杆发财树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君子兰如意组合</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台面发财树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如意1、小绿萝1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君子兰如意组合1、如意1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台面发财树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13楼</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大会议室</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三支发财树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夏威夷竹</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也门铁</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1.8米大绿萝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幼儿园一楼通道</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龙血树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B101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B105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B106</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2楼通道</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B202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B203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B206</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女厕</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洗手间</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1楼广场2楼露台养护、更换</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融合教育部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天门冬、四季长绿等</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四楼前台</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四楼前台</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三枝发财树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四楼前台</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四楼前台</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雅丽皇后（地面）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四楼前台</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四楼前台</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红掌（台面）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前台门禁处</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前台门禁处</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恳谈区</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恳谈区</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开放空间</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开放空间</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开放空间</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开放空间</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夏威夷竹</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开放空间</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开放空间</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办公室1</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办公室1</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办公室2</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办公室2</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办公室3</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办公室3</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活动空间1</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活动空间1</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活动空间2</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活动空间2</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换鞋处宣传栏</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换鞋处宣传栏</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巴西铁</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换鞋处洗手台</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换鞋处洗手台</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0.3-0.8米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医务室</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医务室</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绿萝柱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1.5米</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4-13楼电梯口窗台</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电梯口窗台      每层摆2盆</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随机摆放（瓷盆）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6-12楼</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6-12楼通道</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龙血树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1.5米绿萝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公共洗手间</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洗手间</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各种小盆栽</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瓷盆</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8057"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合计</w:t>
            </w:r>
          </w:p>
        </w:tc>
        <w:tc>
          <w:tcPr>
            <w:tcW w:w="78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407</w:t>
            </w:r>
          </w:p>
        </w:tc>
      </w:tr>
    </w:tbl>
    <w:p>
      <w:pPr>
        <w:ind w:firstLine="640" w:firstLineChars="200"/>
        <w:jc w:val="left"/>
        <w:textAlignment w:val="baseline"/>
        <w:rPr>
          <w:rFonts w:ascii="仿宋_GB2312" w:eastAsia="仿宋_GB2312"/>
          <w:kern w:val="10"/>
          <w:sz w:val="32"/>
          <w:szCs w:val="32"/>
        </w:rPr>
      </w:pPr>
      <w:r>
        <w:rPr>
          <w:rFonts w:hint="eastAsia" w:ascii="仿宋_GB2312" w:hAnsi="华文仿宋" w:eastAsia="仿宋_GB2312" w:cs="Arial"/>
          <w:bCs/>
          <w:kern w:val="0"/>
          <w:sz w:val="32"/>
          <w:szCs w:val="32"/>
        </w:rPr>
        <w:t>1</w:t>
      </w:r>
      <w:r>
        <w:rPr>
          <w:rFonts w:ascii="仿宋_GB2312" w:hAnsi="华文仿宋" w:eastAsia="仿宋_GB2312" w:cs="Arial"/>
          <w:bCs/>
          <w:kern w:val="0"/>
          <w:sz w:val="32"/>
          <w:szCs w:val="32"/>
        </w:rPr>
        <w:t xml:space="preserve">.2 </w:t>
      </w:r>
      <w:r>
        <w:rPr>
          <w:rFonts w:hint="eastAsia" w:ascii="仿宋_GB2312" w:eastAsia="仿宋_GB2312"/>
          <w:kern w:val="10"/>
          <w:sz w:val="32"/>
          <w:szCs w:val="32"/>
        </w:rPr>
        <w:t>绿植摆放，施肥，洒水，防治病虫的管理，负责及时清除盆内枯枝、黄叶、杂物，保证植物、盆具清洁，浇水时不得外溢弄脏地面/地板/地毯。</w:t>
      </w:r>
    </w:p>
    <w:p>
      <w:pPr>
        <w:ind w:firstLine="640" w:firstLineChars="200"/>
        <w:jc w:val="left"/>
        <w:textAlignment w:val="baseline"/>
        <w:rPr>
          <w:rFonts w:ascii="仿宋_GB2312" w:eastAsia="仿宋_GB2312"/>
          <w:kern w:val="10"/>
          <w:sz w:val="32"/>
          <w:szCs w:val="32"/>
        </w:rPr>
      </w:pPr>
      <w:r>
        <w:rPr>
          <w:rFonts w:hint="eastAsia" w:ascii="仿宋_GB2312" w:eastAsia="仿宋_GB2312"/>
          <w:kern w:val="10"/>
          <w:sz w:val="32"/>
          <w:szCs w:val="32"/>
        </w:rPr>
        <w:t>1</w:t>
      </w:r>
      <w:r>
        <w:rPr>
          <w:rFonts w:ascii="仿宋_GB2312" w:eastAsia="仿宋_GB2312"/>
          <w:kern w:val="10"/>
          <w:sz w:val="32"/>
          <w:szCs w:val="32"/>
        </w:rPr>
        <w:t>.3 须</w:t>
      </w:r>
      <w:r>
        <w:rPr>
          <w:rFonts w:hint="eastAsia" w:ascii="仿宋_GB2312" w:eastAsia="仿宋_GB2312"/>
          <w:kern w:val="10"/>
          <w:sz w:val="32"/>
          <w:szCs w:val="32"/>
        </w:rPr>
        <w:t>定期更换应季绿植</w:t>
      </w:r>
      <w:r>
        <w:rPr>
          <w:rFonts w:ascii="仿宋_GB2312" w:eastAsia="仿宋_GB2312"/>
          <w:kern w:val="10"/>
          <w:sz w:val="32"/>
          <w:szCs w:val="32"/>
        </w:rPr>
        <w:t>，保持植物生长旺盛，花型完整，保持环境美观。</w:t>
      </w:r>
    </w:p>
    <w:p>
      <w:pPr>
        <w:ind w:firstLine="640" w:firstLineChars="200"/>
        <w:jc w:val="left"/>
        <w:textAlignment w:val="baseline"/>
        <w:rPr>
          <w:rFonts w:ascii="仿宋_GB2312" w:eastAsia="仿宋_GB2312"/>
          <w:kern w:val="10"/>
          <w:sz w:val="32"/>
          <w:szCs w:val="32"/>
        </w:rPr>
      </w:pPr>
      <w:r>
        <w:rPr>
          <w:rFonts w:hint="eastAsia" w:ascii="仿宋_GB2312" w:eastAsia="仿宋_GB2312"/>
          <w:kern w:val="10"/>
          <w:sz w:val="32"/>
          <w:szCs w:val="32"/>
        </w:rPr>
        <w:t>1</w:t>
      </w:r>
      <w:r>
        <w:rPr>
          <w:rFonts w:ascii="仿宋_GB2312" w:eastAsia="仿宋_GB2312"/>
          <w:kern w:val="10"/>
          <w:sz w:val="32"/>
          <w:szCs w:val="32"/>
        </w:rPr>
        <w:t>.4 须在商定好的位置将绿植摆放到位。</w:t>
      </w:r>
    </w:p>
    <w:p>
      <w:pPr>
        <w:ind w:left="-2" w:leftChars="-1" w:firstLine="640" w:firstLineChars="200"/>
        <w:jc w:val="left"/>
        <w:textAlignment w:val="baseline"/>
        <w:rPr>
          <w:rFonts w:ascii="仿宋_GB2312" w:hAnsi="华文仿宋" w:eastAsia="仿宋_GB2312"/>
          <w:sz w:val="32"/>
          <w:szCs w:val="32"/>
        </w:rPr>
      </w:pPr>
      <w:r>
        <w:rPr>
          <w:rFonts w:hint="eastAsia" w:ascii="仿宋_GB2312" w:hAnsi="华文仿宋" w:eastAsia="仿宋_GB2312"/>
          <w:sz w:val="32"/>
          <w:szCs w:val="32"/>
        </w:rPr>
        <w:t>2.其它要求：</w:t>
      </w:r>
    </w:p>
    <w:p>
      <w:pPr>
        <w:ind w:firstLine="643" w:firstLineChars="200"/>
        <w:jc w:val="left"/>
        <w:textAlignment w:val="baseline"/>
        <w:rPr>
          <w:rFonts w:ascii="仿宋_GB2312" w:hAnsi="华文仿宋" w:eastAsia="仿宋_GB2312"/>
          <w:sz w:val="32"/>
          <w:szCs w:val="32"/>
        </w:rPr>
      </w:pPr>
      <w:r>
        <w:rPr>
          <w:rFonts w:hint="eastAsia" w:ascii="仿宋_GB2312" w:hAnsi="华文仿宋" w:eastAsia="仿宋_GB2312"/>
          <w:b/>
          <w:sz w:val="32"/>
          <w:szCs w:val="32"/>
        </w:rPr>
        <w:t>2.1</w:t>
      </w:r>
      <w:r>
        <w:rPr>
          <w:rFonts w:ascii="仿宋_GB2312" w:hAnsi="华文仿宋" w:eastAsia="仿宋_GB2312"/>
          <w:b/>
          <w:sz w:val="32"/>
          <w:szCs w:val="32"/>
        </w:rPr>
        <w:t xml:space="preserve"> </w:t>
      </w:r>
      <w:r>
        <w:rPr>
          <w:rFonts w:hint="eastAsia" w:ascii="仿宋_GB2312" w:hAnsi="华文仿宋" w:eastAsia="仿宋_GB2312"/>
          <w:b/>
          <w:sz w:val="32"/>
          <w:szCs w:val="32"/>
        </w:rPr>
        <w:t>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w:t>
      </w:r>
      <w:r>
        <w:rPr>
          <w:rFonts w:hint="eastAsia" w:ascii="仿宋_GB2312" w:hAnsi="华文仿宋" w:eastAsia="仿宋_GB2312"/>
          <w:sz w:val="32"/>
          <w:szCs w:val="32"/>
        </w:rPr>
        <w:t>和国合同法》、</w:t>
      </w:r>
      <w:r>
        <w:rPr>
          <w:rFonts w:hint="eastAsia" w:ascii="仿宋_GB2312" w:hAnsi="宋体" w:eastAsia="仿宋_GB2312"/>
          <w:sz w:val="32"/>
          <w:szCs w:val="32"/>
        </w:rPr>
        <w:t>《中华人民共和国民法典》</w:t>
      </w:r>
      <w:r>
        <w:rPr>
          <w:rFonts w:hint="eastAsia" w:ascii="仿宋_GB2312" w:hAnsi="华文仿宋" w:eastAsia="仿宋_GB2312"/>
          <w:sz w:val="32"/>
          <w:szCs w:val="32"/>
        </w:rPr>
        <w:t>等有关国家法律法规。</w:t>
      </w:r>
    </w:p>
    <w:p>
      <w:pPr>
        <w:pStyle w:val="26"/>
        <w:spacing w:before="50"/>
        <w:ind w:left="-2" w:leftChars="-1" w:firstLine="640" w:firstLineChars="200"/>
        <w:jc w:val="left"/>
        <w:textAlignment w:val="baseline"/>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2.2</w:t>
      </w:r>
      <w:r>
        <w:rPr>
          <w:rFonts w:ascii="仿宋_GB2312" w:hAnsi="华文仿宋" w:eastAsia="仿宋_GB2312" w:cs="Arial"/>
          <w:bCs/>
          <w:kern w:val="0"/>
          <w:sz w:val="32"/>
          <w:szCs w:val="32"/>
        </w:rPr>
        <w:t xml:space="preserve"> </w:t>
      </w:r>
      <w:r>
        <w:rPr>
          <w:rFonts w:hint="eastAsia" w:ascii="仿宋_GB2312" w:hAnsi="华文仿宋" w:eastAsia="仿宋_GB2312" w:cs="Arial"/>
          <w:bCs/>
          <w:kern w:val="0"/>
          <w:sz w:val="32"/>
          <w:szCs w:val="32"/>
        </w:rPr>
        <w:t>人员资质要求：浇花人员要细心养护好每盆绿植。</w:t>
      </w:r>
    </w:p>
    <w:p>
      <w:pPr>
        <w:pStyle w:val="26"/>
        <w:spacing w:before="50"/>
        <w:ind w:left="-2" w:leftChars="-1" w:firstLine="640" w:firstLineChars="200"/>
        <w:jc w:val="left"/>
        <w:textAlignment w:val="baseline"/>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.3须建立《绿植</w:t>
      </w:r>
      <w:r>
        <w:rPr>
          <w:rFonts w:hint="eastAsia" w:ascii="仿宋_GB2312" w:hAnsi="华文仿宋" w:eastAsia="仿宋_GB2312" w:cs="Arial"/>
          <w:bCs/>
          <w:kern w:val="0"/>
          <w:sz w:val="32"/>
          <w:szCs w:val="32"/>
        </w:rPr>
        <w:t>更换卡/表》</w:t>
      </w:r>
      <w:r>
        <w:rPr>
          <w:rFonts w:ascii="仿宋_GB2312" w:hAnsi="华文仿宋" w:eastAsia="仿宋_GB2312" w:cs="Arial"/>
          <w:bCs/>
          <w:kern w:val="0"/>
          <w:sz w:val="32"/>
          <w:szCs w:val="32"/>
        </w:rPr>
        <w:t>，由每</w:t>
      </w:r>
      <w:r>
        <w:rPr>
          <w:rFonts w:hint="eastAsia" w:ascii="仿宋_GB2312" w:hAnsi="华文仿宋" w:eastAsia="仿宋_GB2312" w:cs="Arial"/>
          <w:bCs/>
          <w:kern w:val="0"/>
          <w:sz w:val="32"/>
          <w:szCs w:val="32"/>
        </w:rPr>
        <w:t>间</w:t>
      </w:r>
      <w:r>
        <w:rPr>
          <w:rFonts w:ascii="仿宋_GB2312" w:hAnsi="华文仿宋" w:eastAsia="仿宋_GB2312" w:cs="Arial"/>
          <w:bCs/>
          <w:kern w:val="0"/>
          <w:sz w:val="32"/>
          <w:szCs w:val="32"/>
        </w:rPr>
        <w:t>办公室工作人员签字确认。</w:t>
      </w:r>
    </w:p>
    <w:p>
      <w:pPr>
        <w:ind w:firstLine="640" w:firstLineChars="200"/>
        <w:textAlignment w:val="baseline"/>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 xml:space="preserve">4 </w:t>
      </w:r>
      <w:r>
        <w:rPr>
          <w:rFonts w:hint="eastAsia" w:ascii="仿宋_GB2312" w:hAnsi="华文仿宋" w:eastAsia="仿宋_GB2312" w:cs="Arial"/>
          <w:bCs/>
          <w:kern w:val="0"/>
          <w:sz w:val="32"/>
          <w:szCs w:val="32"/>
        </w:rPr>
        <w:t>服务期:自服务协议签订之日</w:t>
      </w:r>
      <w:r>
        <w:rPr>
          <w:rFonts w:hint="eastAsia" w:ascii="仿宋_GB2312" w:hAnsi="华文仿宋" w:eastAsia="仿宋_GB2312" w:cs="Arial"/>
          <w:bCs/>
          <w:kern w:val="0"/>
          <w:sz w:val="32"/>
          <w:szCs w:val="32"/>
          <w:lang w:val="en-US" w:eastAsia="zh-CN"/>
        </w:rPr>
        <w:t>起</w:t>
      </w:r>
      <w:r>
        <w:rPr>
          <w:rFonts w:hint="eastAsia" w:ascii="仿宋_GB2312" w:hAnsi="华文仿宋" w:eastAsia="仿宋_GB2312" w:cs="Arial"/>
          <w:bCs/>
          <w:kern w:val="0"/>
          <w:sz w:val="32"/>
          <w:szCs w:val="32"/>
        </w:rPr>
        <w:t>一年。本项目为长期服务项目，根据满意度调查表，调查结果满意及以上的，合同期限可以延长，但最长不超过3年。续期的合同实质性内容不得改变。</w:t>
      </w:r>
    </w:p>
    <w:p>
      <w:pPr>
        <w:ind w:firstLine="640" w:firstLineChars="200"/>
        <w:textAlignment w:val="baseline"/>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 xml:space="preserve">5 </w:t>
      </w:r>
      <w:r>
        <w:rPr>
          <w:rFonts w:hint="eastAsia" w:ascii="仿宋_GB2312" w:hAnsi="华文仿宋" w:eastAsia="仿宋_GB2312" w:cs="Arial"/>
          <w:bCs/>
          <w:kern w:val="0"/>
          <w:sz w:val="32"/>
          <w:szCs w:val="32"/>
        </w:rPr>
        <w:t>服务地点：按双方合同约定办理。</w:t>
      </w:r>
    </w:p>
    <w:p>
      <w:pPr>
        <w:ind w:firstLine="640" w:firstLineChars="200"/>
        <w:textAlignment w:val="baseline"/>
        <w:rPr>
          <w:rFonts w:ascii="仿宋_GB2312" w:hAnsi="仿宋" w:eastAsia="仿宋_GB2312" w:cs="宋体"/>
          <w:bCs/>
          <w:kern w:val="1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 xml:space="preserve">6 </w:t>
      </w:r>
      <w:r>
        <w:rPr>
          <w:rFonts w:hint="eastAsia" w:ascii="仿宋_GB2312" w:hAnsi="华文仿宋" w:eastAsia="仿宋_GB2312" w:cs="Arial"/>
          <w:bCs/>
          <w:kern w:val="0"/>
          <w:sz w:val="32"/>
          <w:szCs w:val="32"/>
        </w:rPr>
        <w:t>结算方式:</w:t>
      </w:r>
      <w:r>
        <w:rPr>
          <w:rFonts w:hint="eastAsia" w:ascii="仿宋_GB2312" w:hAnsi="仿宋" w:eastAsia="仿宋_GB2312" w:cs="宋体"/>
          <w:bCs/>
          <w:kern w:val="10"/>
          <w:sz w:val="32"/>
          <w:szCs w:val="32"/>
        </w:rPr>
        <w:t>签订合同15个工作日支付70%首款，2024年9月支付20%中期款，2024年12月支付10%尾款。</w:t>
      </w:r>
    </w:p>
    <w:p>
      <w:pPr>
        <w:snapToGrid w:val="0"/>
        <w:ind w:firstLine="640" w:firstLineChars="200"/>
        <w:textAlignment w:val="baseline"/>
        <w:rPr>
          <w:rFonts w:ascii="黑体" w:hAnsi="黑体" w:eastAsia="黑体"/>
          <w:sz w:val="32"/>
          <w:szCs w:val="32"/>
        </w:rPr>
      </w:pPr>
      <w:r>
        <w:rPr>
          <w:rFonts w:hint="eastAsia" w:ascii="黑体" w:hAnsi="黑体" w:eastAsia="黑体"/>
          <w:sz w:val="32"/>
          <w:szCs w:val="32"/>
        </w:rPr>
        <w:t>三、报价说明</w:t>
      </w:r>
    </w:p>
    <w:p>
      <w:pPr>
        <w:ind w:firstLine="640"/>
        <w:rPr>
          <w:rFonts w:ascii="仿宋_GB2312" w:hAnsi="华文仿宋" w:eastAsia="仿宋_GB2312"/>
          <w:sz w:val="32"/>
          <w:szCs w:val="32"/>
        </w:rPr>
      </w:pPr>
      <w:r>
        <w:rPr>
          <w:rFonts w:hint="eastAsia" w:ascii="仿宋_GB2312" w:hAnsi="华文仿宋" w:eastAsia="仿宋_GB2312"/>
          <w:sz w:val="32"/>
          <w:szCs w:val="32"/>
        </w:rPr>
        <w:t>1.本项目中预算控制金额为人民币</w:t>
      </w:r>
      <w:r>
        <w:rPr>
          <w:rFonts w:hint="eastAsia" w:ascii="仿宋_GB2312" w:hAnsi="华文仿宋" w:eastAsia="仿宋_GB2312"/>
          <w:color w:val="auto"/>
          <w:sz w:val="32"/>
          <w:szCs w:val="32"/>
        </w:rPr>
        <w:t>109968</w:t>
      </w:r>
      <w:r>
        <w:rPr>
          <w:rFonts w:hint="eastAsia" w:ascii="仿宋_GB2312" w:hAnsi="华文仿宋" w:eastAsia="仿宋_GB2312"/>
          <w:sz w:val="32"/>
          <w:szCs w:val="32"/>
        </w:rPr>
        <w:t>元，投标人的投标总价超过预算控制金额为无效投标；</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华文仿宋" w:hAnsi="华文仿宋" w:eastAsia="华文仿宋"/>
          <w:sz w:val="32"/>
          <w:szCs w:val="32"/>
        </w:rPr>
      </w:pPr>
      <w:r>
        <w:rPr>
          <w:rFonts w:hint="eastAsia" w:ascii="仿宋_GB2312" w:hAnsi="华文仿宋" w:eastAsia="仿宋_GB2312"/>
          <w:sz w:val="32"/>
          <w:szCs w:val="32"/>
        </w:rPr>
        <w:t>3.小型企业、微型企业、监狱企业、残疾人福利性单位提供本企业制造的货物，承担的工程或服务，或者提供其他符合优惠主体资格条件企业制造的货物，对其所投产品的价格给</w:t>
      </w:r>
      <w:r>
        <w:rPr>
          <w:rFonts w:hint="eastAsia" w:ascii="仿宋_GB2312" w:hAnsi="华文仿宋" w:eastAsia="仿宋_GB2312"/>
          <w:sz w:val="32"/>
          <w:szCs w:val="32"/>
          <w:highlight w:val="none"/>
        </w:rPr>
        <w:t>予</w:t>
      </w:r>
      <w:r>
        <w:rPr>
          <w:rFonts w:hint="eastAsia" w:ascii="仿宋_GB2312" w:hAnsi="华文仿宋" w:eastAsia="仿宋_GB2312"/>
          <w:sz w:val="32"/>
          <w:szCs w:val="32"/>
          <w:highlight w:val="none"/>
          <w:lang w:val="en-US" w:eastAsia="zh-CN"/>
        </w:rPr>
        <w:t>20</w:t>
      </w:r>
      <w:r>
        <w:rPr>
          <w:rFonts w:hint="eastAsia" w:ascii="仿宋_GB2312" w:hAnsi="华文仿宋" w:eastAsia="仿宋_GB2312"/>
          <w:sz w:val="32"/>
          <w:szCs w:val="32"/>
          <w:highlight w:val="none"/>
        </w:rPr>
        <w:t>%的扣</w:t>
      </w:r>
      <w:r>
        <w:rPr>
          <w:rFonts w:hint="eastAsia" w:ascii="仿宋_GB2312" w:hAnsi="华文仿宋" w:eastAsia="仿宋_GB2312"/>
          <w:sz w:val="32"/>
          <w:szCs w:val="32"/>
        </w:rPr>
        <w:t>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hint="eastAsia" w:ascii="黑体" w:hAnsi="黑体" w:eastAsia="黑体"/>
          <w:b/>
          <w:sz w:val="32"/>
          <w:szCs w:val="32"/>
        </w:rPr>
      </w:pPr>
      <w:r>
        <w:rPr>
          <w:rFonts w:hint="eastAsia" w:ascii="黑体" w:hAnsi="黑体" w:eastAsia="黑体"/>
          <w:b/>
          <w:sz w:val="32"/>
          <w:szCs w:val="32"/>
        </w:rPr>
        <w:br w:type="page"/>
      </w: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rPr>
          <w:sz w:val="32"/>
          <w:szCs w:val="32"/>
        </w:rPr>
      </w:pPr>
    </w:p>
    <w:p>
      <w:pPr>
        <w:rPr>
          <w:sz w:val="32"/>
          <w:szCs w:val="32"/>
        </w:rPr>
      </w:pPr>
    </w:p>
    <w:p>
      <w:pPr>
        <w:jc w:val="center"/>
      </w:pPr>
    </w:p>
    <w:p>
      <w:pPr>
        <w:rPr>
          <w:rFonts w:hint="eastAsia"/>
        </w:rPr>
      </w:pPr>
      <w:r>
        <w:rPr>
          <w:rFonts w:hint="eastAsia"/>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hint="eastAsia" w:ascii="仿宋_GB2312" w:hAnsi="仿宋_GB2312" w:eastAsia="仿宋_GB2312" w:cs="仿宋_GB2312"/>
          <w:snapToGrid w:val="0"/>
          <w:kern w:val="0"/>
          <w:sz w:val="32"/>
          <w:szCs w:val="32"/>
        </w:rPr>
      </w:pPr>
      <w:r>
        <w:rPr>
          <w:rFonts w:hint="eastAsia" w:ascii="宋体" w:hAnsi="宋体" w:cs="宋体"/>
          <w:bCs/>
          <w:sz w:val="36"/>
          <w:szCs w:val="36"/>
        </w:rPr>
        <w:t>项目名称：</w:t>
      </w:r>
      <w:r>
        <w:rPr>
          <w:rFonts w:hint="eastAsia" w:ascii="仿宋_GB2312" w:hAnsi="仿宋_GB2312" w:eastAsia="仿宋_GB2312" w:cs="仿宋_GB2312"/>
          <w:snapToGrid w:val="0"/>
          <w:kern w:val="0"/>
          <w:sz w:val="32"/>
          <w:szCs w:val="32"/>
          <w:lang w:eastAsia="zh-CN"/>
        </w:rPr>
        <w:t>物业管理费-物业管理绿植租赁项目</w:t>
      </w:r>
    </w:p>
    <w:p>
      <w:pPr>
        <w:ind w:firstLine="720"/>
        <w:jc w:val="left"/>
        <w:rPr>
          <w:rFonts w:hint="eastAsia" w:ascii="宋体" w:hAnsi="宋体" w:cs="宋体"/>
          <w:bCs/>
          <w:sz w:val="36"/>
          <w:szCs w:val="36"/>
        </w:rPr>
      </w:pPr>
      <w:r>
        <w:rPr>
          <w:rFonts w:hint="eastAsia" w:ascii="宋体" w:hAnsi="宋体" w:cs="宋体"/>
          <w:bCs/>
          <w:sz w:val="36"/>
          <w:szCs w:val="36"/>
        </w:rPr>
        <w:t>项目编号：GY2024-2-1</w:t>
      </w:r>
    </w:p>
    <w:p>
      <w:pPr>
        <w:ind w:firstLine="720" w:firstLineChars="200"/>
        <w:jc w:val="both"/>
        <w:rPr>
          <w:rFonts w:hint="eastAsia" w:ascii="宋体" w:hAnsi="宋体" w:cs="宋体"/>
          <w:bCs/>
          <w:sz w:val="36"/>
          <w:szCs w:val="36"/>
        </w:rPr>
      </w:pPr>
      <w:r>
        <w:rPr>
          <w:rFonts w:hint="eastAsia" w:ascii="宋体" w:hAnsi="宋体" w:cs="宋体"/>
          <w:bCs/>
          <w:sz w:val="36"/>
          <w:szCs w:val="36"/>
        </w:rPr>
        <w:t>招标编号：ZHZB2023023</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2</w:t>
      </w:r>
      <w:r>
        <w:rPr>
          <w:rFonts w:ascii="仿宋_GB2312" w:eastAsia="仿宋_GB2312" w:hAnsiTheme="minorEastAsia"/>
          <w:sz w:val="32"/>
          <w:szCs w:val="32"/>
        </w:rPr>
        <w:t>.</w:t>
      </w:r>
      <w:r>
        <w:rPr>
          <w:rFonts w:hint="eastAsia" w:ascii="仿宋_GB2312" w:eastAsia="仿宋_GB2312" w:hAnsiTheme="minorEastAsia"/>
          <w:sz w:val="32"/>
          <w:szCs w:val="32"/>
        </w:rPr>
        <w:t xml:space="preserve"> 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1" w:name="_Toc24833"/>
      <w:r>
        <w:rPr>
          <w:rFonts w:ascii="方正小标宋简体" w:hAnsi="方正小标宋简体" w:eastAsia="方正小标宋简体" w:cs="方正小标宋简体"/>
          <w:sz w:val="32"/>
        </w:rPr>
        <w:br w:type="page"/>
      </w:r>
    </w:p>
    <w:bookmarkEnd w:id="1"/>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jc w:val="left"/>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ind w:firstLine="640" w:firstLineChars="200"/>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ascii="仿宋_GB2312" w:hAnsi="宋体" w:eastAsia="仿宋_GB2312" w:cs="宋体"/>
          <w:sz w:val="32"/>
          <w:szCs w:val="32"/>
        </w:rPr>
      </w:pPr>
    </w:p>
    <w:p>
      <w:pPr>
        <w:pStyle w:val="20"/>
        <w:shd w:val="clear" w:color="auto" w:fill="auto"/>
        <w:spacing w:after="156" w:line="240" w:lineRule="auto"/>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14:textFill>
            <w14:solidFill>
              <w14:schemeClr w14:val="tx1"/>
            </w14:solidFill>
          </w14:textFill>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79"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（一）对于</w:t>
      </w:r>
      <w:r>
        <w:rPr>
          <w:rFonts w:hint="eastAsia" w:ascii="仿宋_GB2312" w:eastAsia="仿宋_GB2312"/>
          <w:color w:val="000000" w:themeColor="text1"/>
          <w:sz w:val="32"/>
          <w:szCs w:val="32"/>
          <w14:textFill>
            <w14:solidFill>
              <w14:schemeClr w14:val="tx1"/>
            </w14:solidFill>
          </w14:textFill>
        </w:rPr>
        <w:t>从</w:t>
      </w:r>
      <w:r>
        <w:rPr>
          <w:rFonts w:hint="eastAsia" w:ascii="仿宋_GB2312" w:hAnsi="仿宋_GB2312" w:eastAsia="仿宋_GB2312" w:cs="仿宋_GB2312"/>
          <w:color w:val="000000" w:themeColor="text1"/>
          <w:sz w:val="32"/>
          <w:szCs w:val="32"/>
          <w14:textFill>
            <w14:solidFill>
              <w14:schemeClr w14:val="tx1"/>
            </w14:solidFill>
          </w14:textFill>
        </w:rPr>
        <w:t>其他主体</w:t>
      </w:r>
      <w:r>
        <w:rPr>
          <w:rFonts w:hint="eastAsia" w:ascii="仿宋_GB2312" w:eastAsia="仿宋_GB2312"/>
          <w:color w:val="000000" w:themeColor="text1"/>
          <w:sz w:val="32"/>
          <w:szCs w:val="32"/>
          <w14:textFill>
            <w14:solidFill>
              <w14:schemeClr w14:val="tx1"/>
            </w14:solidFill>
          </w14:textFill>
        </w:rPr>
        <w:t>获取</w:t>
      </w:r>
      <w:r>
        <w:rPr>
          <w:rFonts w:hint="eastAsia" w:ascii="仿宋_GB2312" w:hAnsi="仿宋_GB2312" w:eastAsia="仿宋_GB2312" w:cs="仿宋_GB2312"/>
          <w:color w:val="000000" w:themeColor="text1"/>
          <w:sz w:val="32"/>
          <w:szCs w:val="32"/>
          <w14:textFill>
            <w14:solidFill>
              <w14:schemeClr w14:val="tx1"/>
            </w14:solidFill>
          </w14:textFill>
        </w:rPr>
        <w:t>的投标资料，供应商应审慎核查，确保投标资料的真实性。</w:t>
      </w:r>
      <w:r>
        <w:rPr>
          <w:rFonts w:hint="eastAsia" w:ascii="仿宋_GB2312" w:hAnsi="仿宋_GB2312" w:eastAsia="仿宋_GB2312" w:cs="仿宋_GB2312"/>
          <w:b/>
          <w:bCs/>
          <w:color w:val="000000" w:themeColor="text1"/>
          <w:sz w:val="32"/>
          <w:szCs w:val="32"/>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（四）供应商应严格规范项目授权代表、员工参与招标投标的行为，加强对投标文件的审核。项目授权代表、员工</w:t>
      </w:r>
      <w:r>
        <w:rPr>
          <w:rFonts w:hint="eastAsia" w:ascii="仿宋_GB2312" w:eastAsia="仿宋_GB2312"/>
          <w:color w:val="000000" w:themeColor="text1"/>
          <w:sz w:val="32"/>
          <w:szCs w:val="32"/>
          <w14:textFill>
            <w14:solidFill>
              <w14:schemeClr w14:val="tx1"/>
            </w14:solidFill>
          </w14:textFill>
        </w:rPr>
        <w:t>编制、上传</w:t>
      </w:r>
      <w:r>
        <w:rPr>
          <w:rFonts w:hint="eastAsia" w:ascii="仿宋_GB2312" w:hAnsi="仿宋_GB2312" w:eastAsia="仿宋_GB2312" w:cs="仿宋_GB2312"/>
          <w:color w:val="000000" w:themeColor="text1"/>
          <w:sz w:val="32"/>
          <w:szCs w:val="32"/>
          <w14:textFill>
            <w14:solidFill>
              <w14:schemeClr w14:val="tx1"/>
            </w14:solidFill>
          </w14:textFill>
        </w:rPr>
        <w:t>投标文件</w:t>
      </w:r>
      <w:r>
        <w:rPr>
          <w:rFonts w:hint="eastAsia" w:ascii="仿宋_GB2312" w:eastAsia="仿宋_GB2312"/>
          <w:color w:val="000000" w:themeColor="text1"/>
          <w:sz w:val="32"/>
          <w:szCs w:val="32"/>
          <w14:textFill>
            <w14:solidFill>
              <w14:schemeClr w14:val="tx1"/>
            </w14:solidFill>
          </w14:textFill>
        </w:rPr>
        <w:t>等行为</w:t>
      </w:r>
      <w:r>
        <w:rPr>
          <w:rFonts w:hint="eastAsia" w:ascii="仿宋_GB2312" w:hAnsi="仿宋_GB2312" w:eastAsia="仿宋_GB2312" w:cs="仿宋_GB2312"/>
          <w:color w:val="000000" w:themeColor="text1"/>
          <w:sz w:val="32"/>
          <w:szCs w:val="32"/>
          <w14:textFill>
            <w14:solidFill>
              <w14:schemeClr w14:val="tx1"/>
            </w14:solidFill>
          </w14:textFill>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14:textFill>
            <w14:solidFill>
              <w14:schemeClr w14:val="tx1"/>
            </w14:solidFill>
          </w14:textFill>
        </w:rPr>
        <w:t>如</w:t>
      </w:r>
      <w:r>
        <w:rPr>
          <w:rFonts w:hint="eastAsia" w:ascii="仿宋_GB2312" w:hAnsi="仿宋_GB2312" w:eastAsia="仿宋_GB2312" w:cs="仿宋_GB2312"/>
          <w:color w:val="000000" w:themeColor="text1"/>
          <w:sz w:val="32"/>
          <w:szCs w:val="32"/>
          <w14:textFill>
            <w14:solidFill>
              <w14:schemeClr w14:val="tx1"/>
            </w14:solidFill>
          </w14:textFill>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四、本公司已充分知悉政府采购违法、违规行为的法律后果。</w:t>
      </w:r>
      <w:r>
        <w:rPr>
          <w:rFonts w:hint="eastAsia" w:ascii="仿宋_GB2312" w:hAnsi="仿宋_GB2312" w:eastAsia="仿宋_GB2312" w:cs="仿宋_GB2312"/>
          <w:color w:val="000000" w:themeColor="text1"/>
          <w:sz w:val="32"/>
          <w:szCs w:val="32"/>
          <w14:textFill>
            <w14:solidFill>
              <w14:schemeClr w14:val="tx1"/>
            </w14:solidFill>
          </w14:textFill>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知悉人（公章）：</w:t>
      </w:r>
    </w:p>
    <w:p>
      <w:pPr>
        <w:spacing w:line="579" w:lineRule="exact"/>
        <w:rPr>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日期：</w:t>
      </w:r>
    </w:p>
    <w:p>
      <w:pPr>
        <w:widowControl/>
        <w:jc w:val="left"/>
        <w:rPr>
          <w:rFonts w:ascii="仿宋_GB2312" w:hAnsi="宋体" w:eastAsia="仿宋_GB2312" w:cs="宋体"/>
          <w:color w:val="000000" w:themeColor="text1"/>
          <w:kern w:val="0"/>
          <w:sz w:val="32"/>
          <w:szCs w:val="32"/>
          <w14:textFill>
            <w14:solidFill>
              <w14:schemeClr w14:val="tx1"/>
            </w14:solidFill>
          </w14:textFill>
        </w:rPr>
      </w:pPr>
      <w:r>
        <w:rPr>
          <w:rFonts w:ascii="仿宋_GB2312" w:eastAsia="仿宋_GB2312"/>
          <w:b/>
          <w:bCs/>
          <w:color w:val="000000" w:themeColor="text1"/>
          <w:sz w:val="32"/>
          <w:szCs w:val="32"/>
          <w14:textFill>
            <w14:solidFill>
              <w14:schemeClr w14:val="tx1"/>
            </w14:solidFill>
          </w14:textFill>
        </w:rPr>
        <w:br w:type="page"/>
      </w:r>
    </w:p>
    <w:p>
      <w:pPr>
        <w:jc w:val="center"/>
        <w:outlineLvl w:val="4"/>
        <w:rPr>
          <w:rFonts w:ascii="方正小标宋简体" w:hAnsi="方正小标宋简体" w:eastAsia="方正小标宋简体" w:cs="方正小标宋简体"/>
          <w:sz w:val="32"/>
        </w:rPr>
      </w:pPr>
      <w:bookmarkStart w:id="2" w:name="_Toc480754205"/>
      <w:bookmarkStart w:id="3" w:name="_Toc50736477"/>
      <w:bookmarkStart w:id="4" w:name="_Toc52165081"/>
      <w:bookmarkStart w:id="5" w:name="_Toc275865607"/>
      <w:bookmarkStart w:id="6" w:name="_Toc50737297"/>
      <w:bookmarkStart w:id="7" w:name="_Toc50737329"/>
      <w:bookmarkStart w:id="8" w:name="_Toc50737328"/>
      <w:bookmarkStart w:id="9" w:name="_Toc50736476"/>
      <w:bookmarkStart w:id="10" w:name="_Toc50691034"/>
      <w:bookmarkStart w:id="11" w:name="_Toc50737296"/>
      <w:bookmarkStart w:id="12" w:name="_Toc52165080"/>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2"/>
      <w:bookmarkEnd w:id="3"/>
      <w:bookmarkEnd w:id="4"/>
      <w:bookmarkEnd w:id="5"/>
      <w:bookmarkEnd w:id="6"/>
      <w:bookmarkEnd w:id="7"/>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8"/>
      <w:bookmarkEnd w:id="9"/>
      <w:bookmarkEnd w:id="10"/>
      <w:bookmarkEnd w:id="11"/>
      <w:bookmarkEnd w:id="12"/>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3" w:name="_Toc480754207"/>
      <w:bookmarkStart w:id="14" w:name="_Toc173553182"/>
      <w:bookmarkStart w:id="15" w:name="_Toc275865616"/>
      <w:bookmarkStart w:id="16" w:name="_Toc480756074"/>
      <w:bookmarkStart w:id="17" w:name="_Toc480755928"/>
      <w:bookmarkStart w:id="18" w:name="_Toc480789478"/>
      <w:r>
        <w:rPr>
          <w:rFonts w:hint="eastAsia" w:ascii="仿宋_GB2312" w:eastAsia="仿宋_GB2312" w:hAnsiTheme="minorEastAsia"/>
          <w:sz w:val="32"/>
          <w:szCs w:val="32"/>
        </w:rPr>
        <w:t>投标人基本情况表</w:t>
      </w:r>
      <w:bookmarkEnd w:id="13"/>
      <w:bookmarkEnd w:id="14"/>
      <w:bookmarkEnd w:id="15"/>
      <w:bookmarkEnd w:id="16"/>
      <w:bookmarkEnd w:id="17"/>
      <w:bookmarkEnd w:id="18"/>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
          <w:sz w:val="32"/>
        </w:rPr>
      </w:pPr>
    </w:p>
    <w:p>
      <w:pP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br w:type="page"/>
      </w: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实施本项目的主要负责人员情况表</w:t>
      </w:r>
    </w:p>
    <w:tbl>
      <w:tblPr>
        <w:tblStyle w:val="44"/>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负责人员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1.需附上证书复印件作为证明材料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9" w:name="_Toc50691037"/>
      <w:bookmarkStart w:id="20" w:name="_Toc43264518"/>
      <w:bookmarkStart w:id="21" w:name="_Toc50703730"/>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2" w:name="_Toc480756078"/>
      <w:bookmarkStart w:id="23" w:name="_Toc480755932"/>
      <w:bookmarkStart w:id="24" w:name="_Toc480754211"/>
      <w:bookmarkStart w:id="25" w:name="_Toc480789482"/>
      <w:bookmarkStart w:id="26"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2"/>
      <w:bookmarkEnd w:id="23"/>
      <w:bookmarkEnd w:id="24"/>
      <w:bookmarkEnd w:id="25"/>
    </w:p>
    <w:tbl>
      <w:tblPr>
        <w:tblStyle w:val="4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9"/>
      <w:bookmarkEnd w:id="20"/>
      <w:bookmarkEnd w:id="21"/>
      <w:bookmarkEnd w:id="26"/>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（3）请依照提供的格式和内容填写声明函，不要随意变更格式或增删内容；声明函需要盖章签字；满足多项优惠政策的企业，不重复享受多项价格扣除政策。</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hint="eastAsia" w:asciiTheme="minorEastAsia" w:hAnsiTheme="minorEastAsia"/>
          <w:sz w:val="44"/>
          <w:szCs w:val="44"/>
        </w:rPr>
      </w:pP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服务类</w:t>
      </w:r>
      <w:r>
        <w:rPr>
          <w:rFonts w:hint="eastAsia" w:ascii="方正小标宋简体" w:hAnsi="方正小标宋简体" w:eastAsia="方正小标宋简体" w:cs="方正小标宋简体"/>
          <w:sz w:val="44"/>
          <w:szCs w:val="44"/>
          <w:lang w:eastAsia="zh-CN"/>
        </w:rPr>
        <w:t>）</w:t>
      </w:r>
    </w:p>
    <w:tbl>
      <w:tblPr>
        <w:tblStyle w:val="4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spacing w:line="240" w:lineRule="auto"/>
              <w:ind w:left="0" w:leftChars="0" w:firstLine="0" w:firstLineChars="0"/>
              <w:jc w:val="center"/>
              <w:rPr>
                <w:rFonts w:ascii="黑体" w:hAnsi="黑体" w:eastAsia="黑体" w:cs="黑体"/>
                <w:sz w:val="21"/>
              </w:rPr>
            </w:pPr>
            <w:r>
              <w:rPr>
                <w:rFonts w:hint="eastAsia" w:ascii="黑体" w:hAnsi="黑体" w:eastAsia="黑体" w:cs="黑体"/>
                <w:sz w:val="21"/>
              </w:rPr>
              <w:t>评分项</w:t>
            </w:r>
          </w:p>
        </w:tc>
        <w:tc>
          <w:tcPr>
            <w:tcW w:w="6504" w:type="dxa"/>
            <w:vAlign w:val="center"/>
          </w:tcPr>
          <w:p>
            <w:pPr>
              <w:spacing w:line="240" w:lineRule="auto"/>
              <w:ind w:left="0" w:leftChars="0" w:firstLine="0" w:firstLineChars="0"/>
              <w:jc w:val="center"/>
              <w:rPr>
                <w:rFonts w:ascii="黑体" w:hAnsi="黑体" w:eastAsia="黑体" w:cs="黑体"/>
                <w:sz w:val="21"/>
              </w:rPr>
            </w:pPr>
            <w:r>
              <w:rPr>
                <w:rFonts w:hint="eastAsia" w:ascii="黑体" w:hAnsi="黑体" w:eastAsia="黑体" w:cs="黑体"/>
                <w:sz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价格分</w:t>
            </w:r>
          </w:p>
        </w:tc>
        <w:tc>
          <w:tcPr>
            <w:tcW w:w="6504" w:type="dxa"/>
            <w:shd w:val="clear" w:color="auto" w:fill="FDEADA" w:themeFill="accent6" w:themeFillTint="32"/>
            <w:vAlign w:val="center"/>
          </w:tcPr>
          <w:p>
            <w:pPr>
              <w:spacing w:line="240" w:lineRule="auto"/>
              <w:ind w:left="0" w:leftChars="0" w:firstLine="0" w:firstLineChars="0"/>
              <w:jc w:val="center"/>
              <w:rPr>
                <w:rFonts w:hint="default" w:ascii="仿宋_GB2312" w:hAnsi="仿宋_GB2312" w:cs="仿宋_GB2312" w:eastAsiaTheme="minorEastAsia"/>
                <w:sz w:val="21"/>
                <w:lang w:val="en-US" w:eastAsia="zh-CN"/>
              </w:rPr>
            </w:pPr>
            <w:r>
              <w:rPr>
                <w:rFonts w:hint="eastAsia" w:ascii="仿宋_GB2312" w:hAnsi="仿宋_GB2312" w:cs="仿宋_GB2312"/>
                <w:sz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技术分</w:t>
            </w:r>
          </w:p>
        </w:tc>
        <w:tc>
          <w:tcPr>
            <w:tcW w:w="6504" w:type="dxa"/>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内容</w:t>
            </w: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权重</w:t>
            </w:r>
          </w:p>
        </w:tc>
        <w:tc>
          <w:tcPr>
            <w:tcW w:w="6504" w:type="dxa"/>
            <w:vAlign w:val="center"/>
          </w:tcPr>
          <w:p>
            <w:pPr>
              <w:spacing w:line="240" w:lineRule="auto"/>
              <w:ind w:firstLine="420"/>
              <w:jc w:val="center"/>
              <w:rPr>
                <w:rFonts w:ascii="仿宋_GB2312" w:hAnsi="仿宋_GB2312" w:cs="仿宋_GB2312"/>
                <w:sz w:val="21"/>
              </w:rPr>
            </w:pPr>
            <w:r>
              <w:rPr>
                <w:rFonts w:hint="eastAsia" w:ascii="仿宋_GB2312" w:hAnsi="仿宋_GB2312" w:cs="仿宋_GB2312"/>
                <w:sz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实施方案</w:t>
            </w: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30</w:t>
            </w:r>
          </w:p>
        </w:tc>
        <w:tc>
          <w:tcPr>
            <w:tcW w:w="6504" w:type="dxa"/>
            <w:vAlign w:val="center"/>
          </w:tcPr>
          <w:p>
            <w:pPr>
              <w:spacing w:line="240" w:lineRule="auto"/>
              <w:ind w:firstLine="420" w:firstLineChars="200"/>
              <w:jc w:val="left"/>
              <w:rPr>
                <w:rFonts w:hint="eastAsia" w:ascii="黑体" w:hAnsi="黑体" w:eastAsia="黑体" w:cs="黑体"/>
                <w:sz w:val="21"/>
                <w:lang w:eastAsia="zh-CN"/>
              </w:rPr>
            </w:pPr>
            <w:r>
              <w:rPr>
                <w:rFonts w:hint="eastAsia" w:ascii="黑体" w:hAnsi="黑体" w:eastAsia="黑体" w:cs="黑体"/>
                <w:sz w:val="21"/>
              </w:rPr>
              <w:t>评审内容：投标人制定符合本项目特点的实施方案；</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方案完整性8分，方案应包括工作措施、工作方案、工作手段、</w:t>
            </w:r>
          </w:p>
          <w:p>
            <w:pPr>
              <w:spacing w:line="240" w:lineRule="auto"/>
              <w:ind w:firstLine="420" w:firstLineChars="200"/>
              <w:jc w:val="left"/>
              <w:rPr>
                <w:rFonts w:ascii="仿宋_GB2312" w:hAnsi="仿宋_GB2312" w:cs="仿宋_GB2312"/>
                <w:sz w:val="21"/>
              </w:rPr>
            </w:pPr>
            <w:r>
              <w:rPr>
                <w:rFonts w:hint="eastAsia" w:ascii="黑体" w:hAnsi="黑体" w:eastAsia="黑体" w:cs="黑体"/>
                <w:sz w:val="21"/>
              </w:rPr>
              <w:t>工作流程四项内容，每缺一项扣2分；在此基础上，以实施方案的完整性、准确性、针对性、可操作进行评审，评为优的得22分，评为良的得16分，评为中的得10分，评为差的不得分。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项目重点难点分析、应对措施及相关的合理化建议</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15</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投标人制定符合本项目服务特点的相关重点难点分析、应对措施和合理化建议。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满足以上3项要求得8分，满足以上任意2项要求得6分，满足</w:t>
            </w:r>
          </w:p>
          <w:p>
            <w:pPr>
              <w:spacing w:line="240" w:lineRule="auto"/>
              <w:jc w:val="left"/>
              <w:rPr>
                <w:rFonts w:hint="eastAsia" w:ascii="黑体" w:hAnsi="黑体" w:eastAsia="黑体" w:cs="黑体"/>
                <w:sz w:val="21"/>
                <w:lang w:eastAsia="zh-CN"/>
              </w:rPr>
            </w:pPr>
            <w:r>
              <w:rPr>
                <w:rFonts w:hint="eastAsia" w:ascii="黑体" w:hAnsi="黑体" w:eastAsia="黑体" w:cs="黑体"/>
                <w:sz w:val="21"/>
              </w:rPr>
              <w:t>以上任意1项要求得3分，其他不得分;在此基础上，以项目重点难点分析、应对措施及相关的合理化建议的完整性</w:t>
            </w:r>
            <w:bookmarkStart w:id="27" w:name="_GoBack"/>
            <w:bookmarkEnd w:id="27"/>
            <w:r>
              <w:rPr>
                <w:rFonts w:hint="eastAsia" w:ascii="黑体" w:hAnsi="黑体" w:eastAsia="黑体" w:cs="黑体"/>
                <w:sz w:val="21"/>
              </w:rPr>
              <w:t>、准确性、针对性、可操作进行评审，评为优的得7分，评为良的得4分，评为中的得2分，评为差的不得分</w:t>
            </w:r>
            <w:r>
              <w:rPr>
                <w:rFonts w:hint="eastAsia" w:ascii="黑体" w:hAnsi="黑体" w:eastAsia="黑体" w:cs="黑体"/>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项目完成（服务期满）后的服务承诺</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3</w:t>
            </w:r>
          </w:p>
        </w:tc>
        <w:tc>
          <w:tcPr>
            <w:tcW w:w="6504" w:type="dxa"/>
            <w:vAlign w:val="center"/>
          </w:tcPr>
          <w:p>
            <w:pPr>
              <w:spacing w:line="240" w:lineRule="auto"/>
              <w:ind w:firstLine="420" w:firstLineChars="200"/>
              <w:jc w:val="left"/>
              <w:rPr>
                <w:rFonts w:hint="eastAsia" w:ascii="黑体" w:hAnsi="黑体" w:eastAsia="黑体" w:cs="黑体"/>
                <w:sz w:val="21"/>
                <w:lang w:eastAsia="zh-CN"/>
              </w:rPr>
            </w:pPr>
            <w:r>
              <w:rPr>
                <w:rFonts w:hint="eastAsia" w:ascii="黑体" w:hAnsi="黑体" w:eastAsia="黑体" w:cs="黑体"/>
                <w:sz w:val="21"/>
              </w:rPr>
              <w:t>评审内容：根据投标人对项目实际情况对服务期满后的相关服务承诺进行评分，投标人服务期满后的服务承诺内容全面、具体，且服务期满后主动办理交接手续的，得3分</w:t>
            </w:r>
            <w:r>
              <w:rPr>
                <w:rFonts w:hint="eastAsia" w:ascii="黑体" w:hAnsi="黑体" w:eastAsia="黑体" w:cs="黑体"/>
                <w:sz w:val="21"/>
                <w:lang w:eastAsia="zh-CN"/>
              </w:rPr>
              <w:t>。</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违约承诺</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2</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评审内容：投标人承诺以下全部三项的得2分，否则不得分。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1.人员严格按照招标文件及投标承诺配置；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2.服务质量达到招标文件要求；</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3.对未能达到的管理要求承担管理责任。</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firstLine="420"/>
              <w:jc w:val="center"/>
              <w:rPr>
                <w:rFonts w:ascii="仿宋_GB2312" w:hAnsi="仿宋_GB2312" w:cs="仿宋_GB2312"/>
                <w:sz w:val="21"/>
              </w:rPr>
            </w:pPr>
            <w:r>
              <w:rPr>
                <w:rFonts w:hint="eastAsia" w:ascii="仿宋_GB2312" w:hAnsi="仿宋_GB2312" w:cs="仿宋_GB2312"/>
                <w:sz w:val="21"/>
              </w:rPr>
              <w:t>商务分</w:t>
            </w:r>
          </w:p>
        </w:tc>
        <w:tc>
          <w:tcPr>
            <w:tcW w:w="6504" w:type="dxa"/>
            <w:shd w:val="clear" w:color="auto" w:fill="FDEADA" w:themeFill="accent6" w:themeFillTint="32"/>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en-US" w:eastAsia="zh-CN"/>
              </w:rPr>
              <w:t>4</w:t>
            </w:r>
            <w:r>
              <w:rPr>
                <w:rFonts w:hint="eastAsia" w:ascii="黑体" w:hAnsi="黑体" w:eastAsia="黑体" w:cs="黑体"/>
                <w:sz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投标人资格情况及通过相关认证情况</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firstLine="420"/>
              <w:jc w:val="center"/>
              <w:rPr>
                <w:rFonts w:ascii="仿宋_GB2312" w:hAnsi="仿宋_GB2312" w:cs="仿宋_GB2312"/>
                <w:sz w:val="21"/>
              </w:rPr>
            </w:pPr>
          </w:p>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6</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评分内容：</w:t>
            </w:r>
          </w:p>
          <w:p>
            <w:pPr>
              <w:spacing w:line="240" w:lineRule="auto"/>
              <w:ind w:firstLine="420" w:firstLineChars="200"/>
              <w:jc w:val="left"/>
              <w:rPr>
                <w:rFonts w:hint="eastAsia" w:ascii="黑体" w:hAnsi="黑体" w:eastAsia="黑体" w:cs="黑体"/>
                <w:sz w:val="21"/>
                <w:highlight w:val="none"/>
              </w:rPr>
            </w:pPr>
            <w:r>
              <w:rPr>
                <w:rFonts w:hint="eastAsia" w:ascii="黑体" w:hAnsi="黑体" w:eastAsia="黑体" w:cs="黑体"/>
                <w:sz w:val="21"/>
                <w:highlight w:val="none"/>
              </w:rPr>
              <w:t>1.投标人自身至少拥有以下任意一项 “国家认证认可监督管理委员会”认可的管理体系认证，得2分。</w:t>
            </w:r>
          </w:p>
          <w:p>
            <w:pPr>
              <w:spacing w:line="240" w:lineRule="auto"/>
              <w:ind w:firstLine="420" w:firstLineChars="200"/>
              <w:jc w:val="left"/>
              <w:rPr>
                <w:rFonts w:hint="eastAsia" w:ascii="黑体" w:hAnsi="黑体" w:eastAsia="黑体" w:cs="黑体"/>
                <w:sz w:val="21"/>
                <w:highlight w:val="none"/>
              </w:rPr>
            </w:pPr>
            <w:r>
              <w:rPr>
                <w:rFonts w:hint="eastAsia" w:ascii="黑体" w:hAnsi="黑体" w:eastAsia="黑体" w:cs="黑体"/>
                <w:sz w:val="21"/>
                <w:highlight w:val="none"/>
              </w:rPr>
              <w:t>（1）质量管理体系认证；</w:t>
            </w:r>
          </w:p>
          <w:p>
            <w:pPr>
              <w:spacing w:line="240" w:lineRule="auto"/>
              <w:ind w:firstLine="420" w:firstLineChars="200"/>
              <w:jc w:val="left"/>
              <w:rPr>
                <w:rFonts w:hint="eastAsia" w:ascii="黑体" w:hAnsi="黑体" w:eastAsia="黑体" w:cs="黑体"/>
                <w:sz w:val="21"/>
                <w:highlight w:val="none"/>
              </w:rPr>
            </w:pPr>
            <w:r>
              <w:rPr>
                <w:rFonts w:hint="eastAsia" w:ascii="黑体" w:hAnsi="黑体" w:eastAsia="黑体" w:cs="黑体"/>
                <w:sz w:val="21"/>
                <w:highlight w:val="none"/>
              </w:rPr>
              <w:t>（2）环境管理体系认证；</w:t>
            </w:r>
          </w:p>
          <w:p>
            <w:pPr>
              <w:spacing w:line="240" w:lineRule="auto"/>
              <w:ind w:firstLine="420" w:firstLineChars="200"/>
              <w:jc w:val="left"/>
              <w:rPr>
                <w:rFonts w:hint="eastAsia" w:ascii="黑体" w:hAnsi="黑体" w:eastAsia="黑体" w:cs="黑体"/>
                <w:sz w:val="21"/>
                <w:highlight w:val="none"/>
              </w:rPr>
            </w:pPr>
            <w:r>
              <w:rPr>
                <w:rFonts w:hint="eastAsia" w:ascii="黑体" w:hAnsi="黑体" w:eastAsia="黑体" w:cs="黑体"/>
                <w:sz w:val="21"/>
                <w:highlight w:val="none"/>
              </w:rPr>
              <w:t>（3）职业健康安全管理体系认证。</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累加最高得 6 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投标人需提供有效认证体系证书扫描件及国家认证认可监督管</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理委员会官网“全国认证认可信息公共服务平台”的认证截图，原件备查；以上证明材料均须加盖投标人公章，评分中出现无证明资料或专家无法凭所提供资料判断是否得分的情况，一律作不得分处理。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投标人同类项目业绩情况</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hint="eastAsia" w:ascii="仿宋_GB2312" w:hAnsi="仿宋_GB2312" w:eastAsia="仿宋_GB2312" w:cs="仿宋_GB2312"/>
                <w:sz w:val="21"/>
                <w:lang w:eastAsia="zh-CN"/>
              </w:rPr>
            </w:pPr>
            <w:r>
              <w:rPr>
                <w:rFonts w:hint="eastAsia" w:ascii="仿宋_GB2312" w:hAnsi="仿宋_GB2312" w:cs="仿宋_GB2312"/>
                <w:sz w:val="21"/>
                <w:lang w:val="en-US" w:eastAsia="zh-CN"/>
              </w:rPr>
              <w:t>9</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1.投标人提供近三年至投标截止之日前（具体以合同签订时间为</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准）开展的同类项目业绩证明材料，每提供一个业绩得2分，满分6分。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2.履约评价，投标人在在符合上述相关项目业绩中，经服务单位</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或客户评价满意（或优秀）的，每提供一项得1分，最多得3分。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累加最高得9分。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1.投标方须提供相关项目合同关键页复印件，原件备查。</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2.投标方须提供经服务单位或客户盖章后的履约评价证明材料，</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原件备查。</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3.以上证明材料均须加盖投标人公章，评分中出现无证明资料或</w:t>
            </w:r>
          </w:p>
          <w:p>
            <w:pPr>
              <w:spacing w:line="240" w:lineRule="auto"/>
              <w:ind w:firstLine="420" w:firstLineChars="200"/>
              <w:jc w:val="left"/>
              <w:rPr>
                <w:rFonts w:hint="default" w:ascii="黑体" w:hAnsi="黑体" w:eastAsia="黑体" w:cs="黑体"/>
                <w:sz w:val="21"/>
                <w:lang w:val="en-US" w:eastAsia="zh-CN"/>
              </w:rPr>
            </w:pPr>
            <w:r>
              <w:rPr>
                <w:rFonts w:hint="eastAsia" w:ascii="黑体" w:hAnsi="黑体" w:eastAsia="黑体" w:cs="黑体"/>
                <w:sz w:val="21"/>
              </w:rPr>
              <w:t>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拟派本项目</w:t>
            </w:r>
            <w:r>
              <w:rPr>
                <w:rFonts w:hint="eastAsia" w:ascii="仿宋_GB2312" w:hAnsi="仿宋_GB2312" w:cs="仿宋_GB2312"/>
                <w:sz w:val="21"/>
                <w:lang w:val="en-US" w:eastAsia="zh-CN"/>
              </w:rPr>
              <w:t>团队情况</w:t>
            </w:r>
          </w:p>
        </w:tc>
        <w:tc>
          <w:tcPr>
            <w:tcW w:w="674" w:type="dxa"/>
            <w:vAlign w:val="center"/>
          </w:tcPr>
          <w:p>
            <w:pPr>
              <w:spacing w:line="240" w:lineRule="auto"/>
              <w:ind w:left="0" w:leftChars="0" w:firstLine="0" w:firstLineChars="0"/>
              <w:jc w:val="center"/>
              <w:rPr>
                <w:rFonts w:hint="default" w:ascii="仿宋_GB2312" w:hAnsi="仿宋_GB2312" w:eastAsia="仿宋_GB2312" w:cs="仿宋_GB2312"/>
                <w:sz w:val="21"/>
                <w:lang w:val="en-US" w:eastAsia="zh-CN"/>
              </w:rPr>
            </w:pPr>
            <w:r>
              <w:rPr>
                <w:rFonts w:hint="eastAsia" w:ascii="仿宋_GB2312" w:hAnsi="仿宋_GB2312" w:cs="仿宋_GB2312"/>
                <w:sz w:val="21"/>
                <w:lang w:val="en-US" w:eastAsia="zh-CN"/>
              </w:rPr>
              <w:t>25</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1.承接本项目团队成员总人数要求至少</w:t>
            </w:r>
            <w:r>
              <w:rPr>
                <w:rFonts w:hint="eastAsia" w:ascii="黑体" w:hAnsi="黑体" w:eastAsia="黑体" w:cs="黑体"/>
                <w:sz w:val="21"/>
                <w:highlight w:val="none"/>
                <w:lang w:val="en-US" w:eastAsia="zh-CN"/>
              </w:rPr>
              <w:t>4</w:t>
            </w:r>
            <w:r>
              <w:rPr>
                <w:rFonts w:hint="eastAsia" w:ascii="黑体" w:hAnsi="黑体" w:eastAsia="黑体" w:cs="黑体"/>
                <w:sz w:val="21"/>
                <w:highlight w:val="none"/>
              </w:rPr>
              <w:t>人，未达到</w:t>
            </w:r>
            <w:r>
              <w:rPr>
                <w:rFonts w:hint="eastAsia" w:ascii="黑体" w:hAnsi="黑体" w:eastAsia="黑体" w:cs="黑体"/>
                <w:sz w:val="21"/>
              </w:rPr>
              <w:t>人数要求的，不得分。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2.团队成员具有与本项目执行等相关专业</w:t>
            </w:r>
            <w:r>
              <w:rPr>
                <w:rFonts w:hint="eastAsia" w:ascii="黑体" w:hAnsi="黑体" w:eastAsia="黑体" w:cs="黑体"/>
                <w:sz w:val="21"/>
                <w:lang w:val="en-US" w:eastAsia="zh-CN"/>
              </w:rPr>
              <w:t>资质证书</w:t>
            </w:r>
            <w:r>
              <w:rPr>
                <w:rFonts w:hint="eastAsia" w:ascii="黑体" w:hAnsi="黑体" w:eastAsia="黑体" w:cs="黑体"/>
                <w:sz w:val="21"/>
              </w:rPr>
              <w:t>；有</w:t>
            </w:r>
            <w:r>
              <w:rPr>
                <w:rFonts w:hint="eastAsia" w:ascii="黑体" w:hAnsi="黑体" w:eastAsia="黑体" w:cs="黑体"/>
                <w:sz w:val="21"/>
                <w:lang w:val="en-US" w:eastAsia="zh-CN"/>
              </w:rPr>
              <w:t>4</w:t>
            </w:r>
            <w:r>
              <w:rPr>
                <w:rFonts w:hint="eastAsia" w:ascii="黑体" w:hAnsi="黑体" w:eastAsia="黑体" w:cs="黑体"/>
                <w:sz w:val="21"/>
              </w:rPr>
              <w:t>人具备资质证书的得</w:t>
            </w:r>
            <w:r>
              <w:rPr>
                <w:rFonts w:hint="eastAsia" w:ascii="黑体" w:hAnsi="黑体" w:eastAsia="黑体" w:cs="黑体"/>
                <w:sz w:val="21"/>
                <w:lang w:val="en-US" w:eastAsia="zh-CN"/>
              </w:rPr>
              <w:t>25</w:t>
            </w:r>
            <w:r>
              <w:rPr>
                <w:rFonts w:hint="eastAsia" w:ascii="黑体" w:hAnsi="黑体" w:eastAsia="黑体" w:cs="黑体"/>
                <w:sz w:val="21"/>
              </w:rPr>
              <w:t>分；有</w:t>
            </w:r>
            <w:r>
              <w:rPr>
                <w:rFonts w:hint="eastAsia" w:ascii="黑体" w:hAnsi="黑体" w:eastAsia="黑体" w:cs="黑体"/>
                <w:sz w:val="21"/>
                <w:lang w:val="en-US" w:eastAsia="zh-CN"/>
              </w:rPr>
              <w:t>2-3</w:t>
            </w:r>
            <w:r>
              <w:rPr>
                <w:rFonts w:hint="eastAsia" w:ascii="黑体" w:hAnsi="黑体" w:eastAsia="黑体" w:cs="黑体"/>
                <w:sz w:val="21"/>
              </w:rPr>
              <w:t>人具备资质证书的得</w:t>
            </w:r>
            <w:r>
              <w:rPr>
                <w:rFonts w:hint="eastAsia" w:ascii="黑体" w:hAnsi="黑体" w:eastAsia="黑体" w:cs="黑体"/>
                <w:sz w:val="21"/>
                <w:lang w:val="en-US" w:eastAsia="zh-CN"/>
              </w:rPr>
              <w:t>18</w:t>
            </w:r>
            <w:r>
              <w:rPr>
                <w:rFonts w:hint="eastAsia" w:ascii="黑体" w:hAnsi="黑体" w:eastAsia="黑体" w:cs="黑体"/>
                <w:sz w:val="21"/>
              </w:rPr>
              <w:t>分；有</w:t>
            </w:r>
            <w:r>
              <w:rPr>
                <w:rFonts w:hint="eastAsia" w:ascii="黑体" w:hAnsi="黑体" w:eastAsia="黑体" w:cs="黑体"/>
                <w:sz w:val="21"/>
                <w:lang w:val="en-US" w:eastAsia="zh-CN"/>
              </w:rPr>
              <w:t>1人</w:t>
            </w:r>
            <w:r>
              <w:rPr>
                <w:rFonts w:hint="eastAsia" w:ascii="黑体" w:hAnsi="黑体" w:eastAsia="黑体" w:cs="黑体"/>
                <w:sz w:val="21"/>
              </w:rPr>
              <w:t>具备资质证书得</w:t>
            </w:r>
            <w:r>
              <w:rPr>
                <w:rFonts w:hint="eastAsia" w:ascii="黑体" w:hAnsi="黑体" w:eastAsia="黑体" w:cs="黑体"/>
                <w:sz w:val="21"/>
                <w:lang w:val="en-US" w:eastAsia="zh-CN"/>
              </w:rPr>
              <w:t>10</w:t>
            </w:r>
            <w:r>
              <w:rPr>
                <w:rFonts w:hint="eastAsia" w:ascii="黑体" w:hAnsi="黑体" w:eastAsia="黑体" w:cs="黑体"/>
                <w:sz w:val="21"/>
              </w:rPr>
              <w:t>分；低于</w:t>
            </w:r>
            <w:r>
              <w:rPr>
                <w:rFonts w:hint="eastAsia" w:ascii="黑体" w:hAnsi="黑体" w:eastAsia="黑体" w:cs="黑体"/>
                <w:sz w:val="21"/>
                <w:lang w:val="en-US" w:eastAsia="zh-CN"/>
              </w:rPr>
              <w:t>1</w:t>
            </w:r>
            <w:r>
              <w:rPr>
                <w:rFonts w:hint="eastAsia" w:ascii="黑体" w:hAnsi="黑体" w:eastAsia="黑体" w:cs="黑体"/>
                <w:sz w:val="21"/>
              </w:rPr>
              <w:t>人以下不得分；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1.拟安排的项目团队人员为投标人在职员工，提供体现各专业岗</w:t>
            </w:r>
          </w:p>
          <w:p>
            <w:pPr>
              <w:spacing w:line="240" w:lineRule="auto"/>
              <w:jc w:val="left"/>
              <w:rPr>
                <w:rFonts w:hint="eastAsia" w:ascii="黑体" w:hAnsi="黑体" w:eastAsia="黑体" w:cs="黑体"/>
                <w:sz w:val="21"/>
              </w:rPr>
            </w:pPr>
            <w:r>
              <w:rPr>
                <w:rFonts w:hint="eastAsia" w:ascii="黑体" w:hAnsi="黑体" w:eastAsia="黑体" w:cs="黑体"/>
                <w:sz w:val="21"/>
              </w:rPr>
              <w:t>位人员信息的简历表及工作证明（需提供劳动合同或聘用证书等）作为得分前提，原件备查。以上未提供本项直接计0分。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en-US" w:eastAsia="zh-CN"/>
              </w:rPr>
              <w:t>2</w:t>
            </w:r>
            <w:r>
              <w:rPr>
                <w:rFonts w:hint="eastAsia" w:ascii="黑体" w:hAnsi="黑体" w:eastAsia="黑体" w:cs="黑体"/>
                <w:sz w:val="21"/>
              </w:rPr>
              <w:t>.以上证明材料均须提供复印件或扫描件加盖投标人公章，评分</w:t>
            </w:r>
          </w:p>
          <w:p>
            <w:pPr>
              <w:spacing w:line="240" w:lineRule="auto"/>
              <w:jc w:val="left"/>
              <w:rPr>
                <w:rFonts w:hint="eastAsia" w:ascii="黑体" w:hAnsi="黑体" w:eastAsia="黑体" w:cs="黑体"/>
                <w:sz w:val="21"/>
              </w:rPr>
            </w:pPr>
            <w:r>
              <w:rPr>
                <w:rFonts w:hint="eastAsia" w:ascii="黑体" w:hAnsi="黑体" w:eastAsia="黑体" w:cs="黑体"/>
                <w:sz w:val="21"/>
              </w:rPr>
              <w:t>中出现无证明资料或专家无法凭所提供资料判断是否得分的情况，一律作不得分处理。</w:t>
            </w:r>
          </w:p>
        </w:tc>
      </w:tr>
    </w:tbl>
    <w:p>
      <w:pPr>
        <w:ind w:firstLine="0" w:firstLineChars="0"/>
        <w:jc w:val="left"/>
        <w:rPr>
          <w:rFonts w:ascii="黑体" w:hAnsi="黑体" w:eastAsia="黑体" w:cs="黑体"/>
          <w:bCs/>
          <w:sz w:val="32"/>
          <w:szCs w:val="32"/>
        </w:rPr>
      </w:pPr>
    </w:p>
    <w:p>
      <w:pPr>
        <w:ind w:firstLine="0" w:firstLineChars="0"/>
        <w:jc w:val="left"/>
        <w:rPr>
          <w:rFonts w:ascii="黑体" w:hAnsi="黑体" w:eastAsia="黑体" w:cs="黑体"/>
          <w:bCs/>
          <w:sz w:val="32"/>
          <w:szCs w:val="32"/>
        </w:rPr>
      </w:pPr>
    </w:p>
    <w:p>
      <w:pPr>
        <w:jc w:val="center"/>
      </w:pPr>
    </w:p>
    <w:p>
      <w:pPr>
        <w:jc w:val="left"/>
        <w:rPr>
          <w:rFonts w:ascii="仿宋_GB2312" w:eastAsia="仿宋_GB2312"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9E731"/>
    <w:multiLevelType w:val="singleLevel"/>
    <w:tmpl w:val="8729E731"/>
    <w:lvl w:ilvl="0" w:tentative="0">
      <w:start w:val="1"/>
      <w:numFmt w:val="chineseCounting"/>
      <w:suff w:val="nothing"/>
      <w:lvlText w:val="%1、"/>
      <w:lvlJc w:val="left"/>
      <w:rPr>
        <w:rFonts w:hint="eastAsia"/>
      </w:rPr>
    </w:lvl>
  </w:abstractNum>
  <w:abstractNum w:abstractNumId="1">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4">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5">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7">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0">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1">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4">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7">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8">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6"/>
  </w:num>
  <w:num w:numId="2">
    <w:abstractNumId w:val="13"/>
  </w:num>
  <w:num w:numId="3">
    <w:abstractNumId w:val="11"/>
  </w:num>
  <w:num w:numId="4">
    <w:abstractNumId w:val="5"/>
  </w:num>
  <w:num w:numId="5">
    <w:abstractNumId w:val="3"/>
  </w:num>
  <w:num w:numId="6">
    <w:abstractNumId w:val="7"/>
  </w:num>
  <w:num w:numId="7">
    <w:abstractNumId w:val="10"/>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1"/>
  </w:num>
  <w:num w:numId="9">
    <w:abstractNumId w:val="19"/>
  </w:num>
  <w:num w:numId="10">
    <w:abstractNumId w:val="4"/>
  </w:num>
  <w:num w:numId="11">
    <w:abstractNumId w:val="14"/>
  </w:num>
  <w:num w:numId="12">
    <w:abstractNumId w:val="16"/>
  </w:num>
  <w:num w:numId="13">
    <w:abstractNumId w:val="2"/>
  </w:num>
  <w:num w:numId="14">
    <w:abstractNumId w:val="20"/>
  </w:num>
  <w:num w:numId="15">
    <w:abstractNumId w:val="17"/>
  </w:num>
  <w:num w:numId="16">
    <w:abstractNumId w:val="9"/>
  </w:num>
  <w:num w:numId="17">
    <w:abstractNumId w:val="15"/>
  </w:num>
  <w:num w:numId="18">
    <w:abstractNumId w:val="18"/>
  </w:num>
  <w:num w:numId="19">
    <w:abstractNumId w:val="1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3E"/>
    <w:rsid w:val="000003BB"/>
    <w:rsid w:val="00013031"/>
    <w:rsid w:val="0002405D"/>
    <w:rsid w:val="00025899"/>
    <w:rsid w:val="00026D73"/>
    <w:rsid w:val="0002754B"/>
    <w:rsid w:val="000514A7"/>
    <w:rsid w:val="000524BD"/>
    <w:rsid w:val="00056752"/>
    <w:rsid w:val="00070BBA"/>
    <w:rsid w:val="00071CE9"/>
    <w:rsid w:val="00074CA6"/>
    <w:rsid w:val="00094200"/>
    <w:rsid w:val="000A01D7"/>
    <w:rsid w:val="000A2010"/>
    <w:rsid w:val="000A6169"/>
    <w:rsid w:val="000C4A41"/>
    <w:rsid w:val="000F73CD"/>
    <w:rsid w:val="00102541"/>
    <w:rsid w:val="00140AB6"/>
    <w:rsid w:val="00145056"/>
    <w:rsid w:val="0015330E"/>
    <w:rsid w:val="001549F5"/>
    <w:rsid w:val="00154FE9"/>
    <w:rsid w:val="00162DED"/>
    <w:rsid w:val="00182274"/>
    <w:rsid w:val="0018578F"/>
    <w:rsid w:val="0018753B"/>
    <w:rsid w:val="001958B4"/>
    <w:rsid w:val="001A4154"/>
    <w:rsid w:val="001A41B8"/>
    <w:rsid w:val="001B43E6"/>
    <w:rsid w:val="001C16C9"/>
    <w:rsid w:val="001D13DE"/>
    <w:rsid w:val="001E1132"/>
    <w:rsid w:val="001E13B4"/>
    <w:rsid w:val="001E431C"/>
    <w:rsid w:val="001E5300"/>
    <w:rsid w:val="001E6ABB"/>
    <w:rsid w:val="00226B46"/>
    <w:rsid w:val="00236149"/>
    <w:rsid w:val="0024526E"/>
    <w:rsid w:val="00256904"/>
    <w:rsid w:val="002769E9"/>
    <w:rsid w:val="002A0343"/>
    <w:rsid w:val="002A278F"/>
    <w:rsid w:val="002B6E55"/>
    <w:rsid w:val="002C121C"/>
    <w:rsid w:val="002D3CE1"/>
    <w:rsid w:val="002D46B9"/>
    <w:rsid w:val="00313114"/>
    <w:rsid w:val="0032191E"/>
    <w:rsid w:val="00323339"/>
    <w:rsid w:val="003237B2"/>
    <w:rsid w:val="00324222"/>
    <w:rsid w:val="003262D3"/>
    <w:rsid w:val="00326499"/>
    <w:rsid w:val="00326C48"/>
    <w:rsid w:val="003407D3"/>
    <w:rsid w:val="00341B91"/>
    <w:rsid w:val="003519EE"/>
    <w:rsid w:val="003532F6"/>
    <w:rsid w:val="00354B2E"/>
    <w:rsid w:val="0035792D"/>
    <w:rsid w:val="00360144"/>
    <w:rsid w:val="00371741"/>
    <w:rsid w:val="003953B6"/>
    <w:rsid w:val="003A4108"/>
    <w:rsid w:val="003A5152"/>
    <w:rsid w:val="003A5343"/>
    <w:rsid w:val="003B66DD"/>
    <w:rsid w:val="003C0105"/>
    <w:rsid w:val="003C0DF4"/>
    <w:rsid w:val="003D7342"/>
    <w:rsid w:val="003F677B"/>
    <w:rsid w:val="00405D78"/>
    <w:rsid w:val="0041443E"/>
    <w:rsid w:val="004304A3"/>
    <w:rsid w:val="0043777C"/>
    <w:rsid w:val="00442B79"/>
    <w:rsid w:val="00442E5A"/>
    <w:rsid w:val="00444A5C"/>
    <w:rsid w:val="00447129"/>
    <w:rsid w:val="004575F4"/>
    <w:rsid w:val="00460B61"/>
    <w:rsid w:val="004627F4"/>
    <w:rsid w:val="00465F35"/>
    <w:rsid w:val="004665E8"/>
    <w:rsid w:val="00470017"/>
    <w:rsid w:val="00475653"/>
    <w:rsid w:val="00486A31"/>
    <w:rsid w:val="00493076"/>
    <w:rsid w:val="004A6DC7"/>
    <w:rsid w:val="004B033E"/>
    <w:rsid w:val="004B14D7"/>
    <w:rsid w:val="004C0F98"/>
    <w:rsid w:val="004C7BF2"/>
    <w:rsid w:val="004E4D8C"/>
    <w:rsid w:val="004E7631"/>
    <w:rsid w:val="004F1E27"/>
    <w:rsid w:val="004F6026"/>
    <w:rsid w:val="00503D36"/>
    <w:rsid w:val="005046E2"/>
    <w:rsid w:val="00516EB6"/>
    <w:rsid w:val="0051722B"/>
    <w:rsid w:val="00520835"/>
    <w:rsid w:val="0052511D"/>
    <w:rsid w:val="00531087"/>
    <w:rsid w:val="005552BC"/>
    <w:rsid w:val="0055704C"/>
    <w:rsid w:val="0056138E"/>
    <w:rsid w:val="00564874"/>
    <w:rsid w:val="005805D6"/>
    <w:rsid w:val="00580FB1"/>
    <w:rsid w:val="00584998"/>
    <w:rsid w:val="005A11A0"/>
    <w:rsid w:val="005C36F1"/>
    <w:rsid w:val="005D3C2C"/>
    <w:rsid w:val="005D3ECC"/>
    <w:rsid w:val="00600CB6"/>
    <w:rsid w:val="00605E4F"/>
    <w:rsid w:val="006242B1"/>
    <w:rsid w:val="006430D7"/>
    <w:rsid w:val="0064339C"/>
    <w:rsid w:val="0064438C"/>
    <w:rsid w:val="006462C1"/>
    <w:rsid w:val="00654638"/>
    <w:rsid w:val="00672583"/>
    <w:rsid w:val="00676937"/>
    <w:rsid w:val="006B0C6C"/>
    <w:rsid w:val="006B536E"/>
    <w:rsid w:val="006C1589"/>
    <w:rsid w:val="006D5A36"/>
    <w:rsid w:val="006E3748"/>
    <w:rsid w:val="0071022F"/>
    <w:rsid w:val="00710B0C"/>
    <w:rsid w:val="0072788E"/>
    <w:rsid w:val="00741C33"/>
    <w:rsid w:val="0074298E"/>
    <w:rsid w:val="007A03CF"/>
    <w:rsid w:val="007C7A97"/>
    <w:rsid w:val="007D1CDB"/>
    <w:rsid w:val="007E54A9"/>
    <w:rsid w:val="007E5F74"/>
    <w:rsid w:val="007F2F2B"/>
    <w:rsid w:val="007F33CB"/>
    <w:rsid w:val="00801AD2"/>
    <w:rsid w:val="00806EAA"/>
    <w:rsid w:val="00821527"/>
    <w:rsid w:val="00852E69"/>
    <w:rsid w:val="0085415A"/>
    <w:rsid w:val="00857C3B"/>
    <w:rsid w:val="008951EB"/>
    <w:rsid w:val="008B109A"/>
    <w:rsid w:val="008B7E49"/>
    <w:rsid w:val="008C52CE"/>
    <w:rsid w:val="008D0780"/>
    <w:rsid w:val="008F310A"/>
    <w:rsid w:val="008F7201"/>
    <w:rsid w:val="0091683B"/>
    <w:rsid w:val="00931275"/>
    <w:rsid w:val="00931BBF"/>
    <w:rsid w:val="009325E2"/>
    <w:rsid w:val="00937EF8"/>
    <w:rsid w:val="00945729"/>
    <w:rsid w:val="00950C55"/>
    <w:rsid w:val="00950E12"/>
    <w:rsid w:val="00952277"/>
    <w:rsid w:val="009574AF"/>
    <w:rsid w:val="009702A2"/>
    <w:rsid w:val="00974EB0"/>
    <w:rsid w:val="009831A7"/>
    <w:rsid w:val="00984245"/>
    <w:rsid w:val="009A5D67"/>
    <w:rsid w:val="009A65AB"/>
    <w:rsid w:val="009C32FE"/>
    <w:rsid w:val="009C4414"/>
    <w:rsid w:val="009D15D9"/>
    <w:rsid w:val="009D2FE3"/>
    <w:rsid w:val="00A11FBD"/>
    <w:rsid w:val="00A14B36"/>
    <w:rsid w:val="00A25B39"/>
    <w:rsid w:val="00A31276"/>
    <w:rsid w:val="00A3233A"/>
    <w:rsid w:val="00A60659"/>
    <w:rsid w:val="00A72D4C"/>
    <w:rsid w:val="00A735F5"/>
    <w:rsid w:val="00A74CE9"/>
    <w:rsid w:val="00A9422D"/>
    <w:rsid w:val="00AA7D52"/>
    <w:rsid w:val="00AB2918"/>
    <w:rsid w:val="00AB4B0F"/>
    <w:rsid w:val="00AE6411"/>
    <w:rsid w:val="00AF2AB2"/>
    <w:rsid w:val="00B033F0"/>
    <w:rsid w:val="00B16AF3"/>
    <w:rsid w:val="00B3234E"/>
    <w:rsid w:val="00B363B1"/>
    <w:rsid w:val="00B41F7B"/>
    <w:rsid w:val="00B5397C"/>
    <w:rsid w:val="00B81621"/>
    <w:rsid w:val="00B9057D"/>
    <w:rsid w:val="00B96701"/>
    <w:rsid w:val="00BA52EC"/>
    <w:rsid w:val="00BC71BB"/>
    <w:rsid w:val="00BD3B2E"/>
    <w:rsid w:val="00C010A7"/>
    <w:rsid w:val="00C12C2D"/>
    <w:rsid w:val="00C579D6"/>
    <w:rsid w:val="00C606FD"/>
    <w:rsid w:val="00C61FA7"/>
    <w:rsid w:val="00C63951"/>
    <w:rsid w:val="00C72E0A"/>
    <w:rsid w:val="00C776AD"/>
    <w:rsid w:val="00CA7FF8"/>
    <w:rsid w:val="00CB1F07"/>
    <w:rsid w:val="00CC4831"/>
    <w:rsid w:val="00CD0270"/>
    <w:rsid w:val="00CD6D96"/>
    <w:rsid w:val="00CD7014"/>
    <w:rsid w:val="00CE4EF3"/>
    <w:rsid w:val="00D016F3"/>
    <w:rsid w:val="00D141A5"/>
    <w:rsid w:val="00D21734"/>
    <w:rsid w:val="00D309C0"/>
    <w:rsid w:val="00D36C0D"/>
    <w:rsid w:val="00D420F6"/>
    <w:rsid w:val="00D44267"/>
    <w:rsid w:val="00D965C6"/>
    <w:rsid w:val="00DA44CA"/>
    <w:rsid w:val="00DA6987"/>
    <w:rsid w:val="00DB400C"/>
    <w:rsid w:val="00DC4268"/>
    <w:rsid w:val="00DE3A0E"/>
    <w:rsid w:val="00DE45A8"/>
    <w:rsid w:val="00E273E9"/>
    <w:rsid w:val="00E43168"/>
    <w:rsid w:val="00E63CA8"/>
    <w:rsid w:val="00E82873"/>
    <w:rsid w:val="00EC5C26"/>
    <w:rsid w:val="00ED2BC0"/>
    <w:rsid w:val="00EE773B"/>
    <w:rsid w:val="00EF04D2"/>
    <w:rsid w:val="00F65437"/>
    <w:rsid w:val="00F66E5F"/>
    <w:rsid w:val="00F73337"/>
    <w:rsid w:val="00F75FB0"/>
    <w:rsid w:val="00F83E92"/>
    <w:rsid w:val="00FC2E4E"/>
    <w:rsid w:val="00FC3627"/>
    <w:rsid w:val="00FE294D"/>
    <w:rsid w:val="00FF7B61"/>
    <w:rsid w:val="00FF7BA9"/>
    <w:rsid w:val="0DA24D56"/>
    <w:rsid w:val="114C0623"/>
    <w:rsid w:val="1D1900BD"/>
    <w:rsid w:val="1D4E304F"/>
    <w:rsid w:val="2557709D"/>
    <w:rsid w:val="282861E1"/>
    <w:rsid w:val="28330482"/>
    <w:rsid w:val="2AFF3B44"/>
    <w:rsid w:val="2B9D7686"/>
    <w:rsid w:val="2C7672CB"/>
    <w:rsid w:val="316A4837"/>
    <w:rsid w:val="317A75D1"/>
    <w:rsid w:val="39652658"/>
    <w:rsid w:val="3A915F98"/>
    <w:rsid w:val="3BB63373"/>
    <w:rsid w:val="43665C04"/>
    <w:rsid w:val="4398351E"/>
    <w:rsid w:val="4B1A49FC"/>
    <w:rsid w:val="53E93A2F"/>
    <w:rsid w:val="55776ED5"/>
    <w:rsid w:val="56917902"/>
    <w:rsid w:val="59E67381"/>
    <w:rsid w:val="5A054E1E"/>
    <w:rsid w:val="63AE7214"/>
    <w:rsid w:val="64121C09"/>
    <w:rsid w:val="65AF2409"/>
    <w:rsid w:val="67A51FC3"/>
    <w:rsid w:val="6932016B"/>
    <w:rsid w:val="6C873E12"/>
    <w:rsid w:val="6CC83D92"/>
    <w:rsid w:val="7AAA5A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0"/>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6F3C2-E2B7-461D-8611-F69A646433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1967</Words>
  <Characters>11218</Characters>
  <Lines>93</Lines>
  <Paragraphs>26</Paragraphs>
  <TotalTime>0</TotalTime>
  <ScaleCrop>false</ScaleCrop>
  <LinksUpToDate>false</LinksUpToDate>
  <CharactersWithSpaces>13159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2021-12-14T09:15:00Z</dcterms:created>
  <dc:creator>龚能忠</dc:creator>
  <cp:lastModifiedBy>X-寧</cp:lastModifiedBy>
  <cp:lastPrinted>2021-12-14T08:39:00Z</cp:lastPrinted>
  <dcterms:modified xsi:type="dcterms:W3CDTF">2023-11-28T02:36:47Z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89B2096961514098A76F914D31E4101E</vt:lpwstr>
  </property>
</Properties>
</file>