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ZHZB2022</w:t>
      </w:r>
      <w:r>
        <w:rPr>
          <w:rFonts w:hint="eastAsia" w:ascii="仿宋_GB2312" w:eastAsia="仿宋_GB2312"/>
          <w:snapToGrid w:val="0"/>
          <w:kern w:val="0"/>
          <w:sz w:val="32"/>
          <w:szCs w:val="32"/>
          <w:lang w:val="en-US" w:eastAsia="zh-CN"/>
        </w:rPr>
        <w:t>032</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napToGrid w:val="0"/>
          <w:kern w:val="0"/>
          <w:sz w:val="32"/>
          <w:szCs w:val="32"/>
          <w:highlight w:val="none"/>
        </w:rPr>
        <w:t>深圳市残疾儿童康复服务定点机构牌匾</w:t>
      </w:r>
      <w:r>
        <w:rPr>
          <w:rFonts w:hint="eastAsia" w:ascii="仿宋_GB2312" w:eastAsia="仿宋_GB2312"/>
          <w:snapToGrid w:val="0"/>
          <w:kern w:val="0"/>
          <w:sz w:val="32"/>
          <w:szCs w:val="32"/>
          <w:highlight w:val="none"/>
          <w:lang w:val="en-US" w:eastAsia="zh-CN"/>
        </w:rPr>
        <w:t>制作项目</w:t>
      </w:r>
      <w:r>
        <w:rPr>
          <w:rFonts w:hint="eastAsia" w:ascii="仿宋_GB2312" w:eastAsia="仿宋_GB2312"/>
          <w:sz w:val="32"/>
          <w:szCs w:val="32"/>
          <w:highlight w:val="none"/>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ascii="仿宋_GB2312" w:eastAsia="仿宋_GB2312"/>
          <w:color w:val="FF0000"/>
          <w:sz w:val="32"/>
          <w:szCs w:val="32"/>
        </w:rPr>
      </w:pPr>
      <w:r>
        <w:rPr>
          <w:rFonts w:hint="eastAsia" w:ascii="仿宋_GB2312" w:eastAsia="仿宋_GB2312"/>
          <w:sz w:val="32"/>
          <w:szCs w:val="32"/>
        </w:rPr>
        <w:t>1.项目编号</w:t>
      </w:r>
      <w:r>
        <w:rPr>
          <w:rFonts w:hint="eastAsia" w:ascii="仿宋_GB2312" w:eastAsia="仿宋_GB2312"/>
          <w:color w:val="auto"/>
          <w:sz w:val="32"/>
          <w:szCs w:val="32"/>
        </w:rPr>
        <w:t>：CZ2022-2-12</w:t>
      </w:r>
    </w:p>
    <w:p>
      <w:pPr>
        <w:adjustRightInd w:val="0"/>
        <w:ind w:firstLine="640" w:firstLineChars="200"/>
        <w:jc w:val="left"/>
        <w:rPr>
          <w:rFonts w:hint="default" w:ascii="仿宋_GB2312" w:eastAsia="仿宋_GB2312"/>
          <w:sz w:val="32"/>
          <w:szCs w:val="32"/>
          <w:highlight w:val="none"/>
          <w:lang w:val="en-US" w:eastAsia="zh-CN"/>
        </w:rPr>
      </w:pPr>
      <w:r>
        <w:rPr>
          <w:rFonts w:hint="eastAsia" w:ascii="仿宋_GB2312" w:eastAsia="仿宋_GB2312"/>
          <w:sz w:val="32"/>
          <w:szCs w:val="32"/>
          <w:highlight w:val="none"/>
        </w:rPr>
        <w:t>2.项目名称：</w:t>
      </w:r>
      <w:r>
        <w:rPr>
          <w:rFonts w:hint="eastAsia" w:ascii="仿宋_GB2312" w:eastAsia="仿宋_GB2312"/>
          <w:snapToGrid w:val="0"/>
          <w:kern w:val="0"/>
          <w:sz w:val="32"/>
          <w:szCs w:val="32"/>
          <w:highlight w:val="none"/>
        </w:rPr>
        <w:t>深圳市残疾儿童康复服务定点机构牌匾</w:t>
      </w:r>
      <w:r>
        <w:rPr>
          <w:rFonts w:hint="eastAsia" w:ascii="仿宋_GB2312" w:eastAsia="仿宋_GB2312"/>
          <w:snapToGrid w:val="0"/>
          <w:kern w:val="0"/>
          <w:sz w:val="32"/>
          <w:szCs w:val="32"/>
          <w:highlight w:val="none"/>
          <w:lang w:val="en-US" w:eastAsia="zh-CN"/>
        </w:rPr>
        <w:t>制作项目</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3.预算金额：人民币</w:t>
      </w:r>
      <w:r>
        <w:rPr>
          <w:rFonts w:hint="eastAsia" w:ascii="仿宋_GB2312" w:eastAsia="仿宋_GB2312"/>
          <w:color w:val="auto"/>
          <w:sz w:val="32"/>
          <w:szCs w:val="32"/>
          <w:lang w:val="en-US" w:eastAsia="zh-CN"/>
        </w:rPr>
        <w:t>7.56万</w:t>
      </w:r>
      <w:r>
        <w:rPr>
          <w:rFonts w:hint="eastAsia" w:ascii="仿宋_GB2312" w:eastAsia="仿宋_GB2312"/>
          <w:color w:val="auto"/>
          <w:sz w:val="32"/>
          <w:szCs w:val="32"/>
        </w:rPr>
        <w:t>元</w:t>
      </w:r>
    </w:p>
    <w:p>
      <w:pPr>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4.最高限价：人民币</w:t>
      </w:r>
      <w:r>
        <w:rPr>
          <w:rFonts w:hint="eastAsia" w:ascii="仿宋_GB2312" w:eastAsia="仿宋_GB2312"/>
          <w:color w:val="auto"/>
          <w:sz w:val="32"/>
          <w:szCs w:val="32"/>
          <w:lang w:val="en-US" w:eastAsia="zh-CN"/>
        </w:rPr>
        <w:t>7.56万</w:t>
      </w:r>
      <w:r>
        <w:rPr>
          <w:rFonts w:hint="eastAsia" w:ascii="仿宋_GB2312" w:eastAsia="仿宋_GB2312"/>
          <w:color w:val="auto"/>
          <w:sz w:val="32"/>
          <w:szCs w:val="32"/>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rPr>
        <w:t>应在</w:t>
      </w: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日17:00时前电</w:t>
      </w:r>
      <w:r>
        <w:rPr>
          <w:rFonts w:hint="eastAsia" w:ascii="仿宋_GB2312" w:eastAsia="仿宋_GB2312"/>
          <w:sz w:val="32"/>
          <w:szCs w:val="32"/>
        </w:rPr>
        <w:t>话或以书面形式咨询招标机构，逾期恕不受理。在答疑咨询截止日期之后，我中心不再受理对招标参数的质疑。</w:t>
      </w:r>
      <w:r>
        <w:rPr>
          <w:rFonts w:hint="eastAsia" w:ascii="仿宋_GB2312" w:eastAsia="仿宋_GB2312"/>
          <w:color w:val="auto"/>
          <w:sz w:val="32"/>
          <w:szCs w:val="32"/>
          <w:highlight w:val="none"/>
        </w:rPr>
        <w:t>（联系人：</w:t>
      </w:r>
      <w:r>
        <w:rPr>
          <w:rFonts w:hint="eastAsia" w:ascii="仿宋_GB2312" w:eastAsia="仿宋_GB2312"/>
          <w:color w:val="auto"/>
          <w:sz w:val="32"/>
          <w:szCs w:val="32"/>
          <w:highlight w:val="none"/>
          <w:lang w:val="en-US" w:eastAsia="zh-CN"/>
        </w:rPr>
        <w:t>杨先生</w:t>
      </w:r>
      <w:r>
        <w:rPr>
          <w:rFonts w:hint="eastAsia" w:ascii="仿宋_GB2312" w:eastAsia="仿宋_GB2312"/>
          <w:color w:val="auto"/>
          <w:sz w:val="32"/>
          <w:szCs w:val="32"/>
          <w:highlight w:val="none"/>
        </w:rPr>
        <w:t xml:space="preserve"> ，0755-</w:t>
      </w:r>
      <w:r>
        <w:rPr>
          <w:rFonts w:hint="eastAsia" w:ascii="仿宋_GB2312" w:eastAsia="仿宋_GB2312"/>
          <w:color w:val="auto"/>
          <w:sz w:val="32"/>
          <w:szCs w:val="32"/>
          <w:highlight w:val="none"/>
          <w:lang w:val="en-US" w:eastAsia="zh-CN"/>
        </w:rPr>
        <w:t>83626883</w:t>
      </w:r>
      <w:r>
        <w:rPr>
          <w:rFonts w:hint="eastAsia" w:ascii="仿宋_GB2312" w:eastAsia="仿宋_GB2312"/>
          <w:color w:val="auto"/>
          <w:sz w:val="32"/>
          <w:szCs w:val="32"/>
          <w:highlight w:val="none"/>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日</w:t>
      </w:r>
      <w:r>
        <w:rPr>
          <w:rFonts w:hint="eastAsia" w:ascii="仿宋_GB2312" w:hAnsi="宋体" w:eastAsia="仿宋_GB2312"/>
          <w:color w:val="auto"/>
          <w:sz w:val="32"/>
          <w:szCs w:val="32"/>
        </w:rPr>
        <w:t>1</w:t>
      </w:r>
      <w:r>
        <w:rPr>
          <w:rFonts w:hint="eastAsia" w:ascii="仿宋_GB2312" w:hAnsi="宋体" w:eastAsia="仿宋_GB2312"/>
          <w:sz w:val="32"/>
          <w:szCs w:val="32"/>
        </w:rPr>
        <w:t>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auto"/>
          <w:sz w:val="32"/>
          <w:szCs w:val="32"/>
        </w:rPr>
      </w:pP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793" w:leftChars="406" w:hanging="1940" w:hangingChars="539"/>
        <w:jc w:val="both"/>
        <w:rPr>
          <w:rFonts w:hAnsi="宋体"/>
          <w:color w:val="auto"/>
          <w:sz w:val="36"/>
          <w:szCs w:val="36"/>
        </w:rPr>
      </w:pPr>
      <w:r>
        <w:rPr>
          <w:rFonts w:hint="eastAsia" w:hAnsi="宋体"/>
          <w:color w:val="auto"/>
          <w:sz w:val="36"/>
          <w:szCs w:val="36"/>
        </w:rPr>
        <w:t>项目名称：深圳市残疾儿童康复服务定点机构牌匾制作项目</w:t>
      </w:r>
    </w:p>
    <w:p>
      <w:pPr>
        <w:pStyle w:val="59"/>
        <w:ind w:left="2793" w:leftChars="406" w:hanging="1940" w:hangingChars="539"/>
        <w:jc w:val="both"/>
        <w:rPr>
          <w:rFonts w:hAnsi="宋体"/>
          <w:color w:val="auto"/>
          <w:sz w:val="36"/>
          <w:szCs w:val="36"/>
        </w:rPr>
      </w:pPr>
      <w:r>
        <w:rPr>
          <w:rFonts w:hint="eastAsia" w:hAnsi="宋体"/>
          <w:color w:val="auto"/>
          <w:sz w:val="36"/>
          <w:szCs w:val="36"/>
        </w:rPr>
        <w:t>项目编号：</w:t>
      </w:r>
      <w:r>
        <w:rPr>
          <w:rFonts w:hint="eastAsia" w:ascii="仿宋_GB2312" w:eastAsia="仿宋_GB2312"/>
          <w:color w:val="auto"/>
          <w:sz w:val="32"/>
          <w:szCs w:val="32"/>
        </w:rPr>
        <w:t>CZ2022-2-12</w:t>
      </w:r>
    </w:p>
    <w:p>
      <w:pPr>
        <w:pStyle w:val="59"/>
        <w:ind w:left="2793" w:leftChars="406" w:hanging="1940" w:hangingChars="539"/>
        <w:jc w:val="both"/>
        <w:rPr>
          <w:rFonts w:hAnsi="宋体"/>
          <w:color w:val="auto"/>
          <w:sz w:val="36"/>
          <w:szCs w:val="36"/>
        </w:rPr>
      </w:pPr>
      <w:r>
        <w:rPr>
          <w:rFonts w:hint="eastAsia" w:hAnsi="宋体"/>
          <w:color w:val="auto"/>
          <w:sz w:val="36"/>
          <w:szCs w:val="36"/>
        </w:rPr>
        <w:t>招标编号：</w:t>
      </w:r>
      <w:r>
        <w:rPr>
          <w:rFonts w:ascii="仿宋_GB2312" w:eastAsia="仿宋_GB2312"/>
          <w:snapToGrid w:val="0"/>
          <w:kern w:val="0"/>
          <w:sz w:val="32"/>
          <w:szCs w:val="32"/>
        </w:rPr>
        <w:t>ZHZB2022</w:t>
      </w:r>
      <w:r>
        <w:rPr>
          <w:rFonts w:hint="eastAsia" w:ascii="仿宋_GB2312" w:eastAsia="仿宋_GB2312"/>
          <w:snapToGrid w:val="0"/>
          <w:kern w:val="0"/>
          <w:sz w:val="32"/>
          <w:szCs w:val="32"/>
          <w:lang w:val="en-US" w:eastAsia="zh-CN"/>
        </w:rPr>
        <w:t>032</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color w:val="auto"/>
          <w:sz w:val="32"/>
          <w:szCs w:val="32"/>
        </w:rPr>
      </w:pPr>
    </w:p>
    <w:p>
      <w:pPr>
        <w:ind w:firstLine="640"/>
        <w:jc w:val="center"/>
        <w:rPr>
          <w:rFonts w:ascii="仿宋_GB2312"/>
          <w:color w:val="auto"/>
          <w:sz w:val="32"/>
          <w:szCs w:val="32"/>
        </w:rPr>
      </w:pPr>
      <w:r>
        <w:rPr>
          <w:rFonts w:hint="eastAsia" w:ascii="仿宋_GB2312" w:hAnsi="宋体"/>
          <w:color w:val="auto"/>
          <w:sz w:val="32"/>
          <w:szCs w:val="32"/>
          <w:lang w:val="en-US" w:eastAsia="zh-CN"/>
        </w:rPr>
        <w:t>2022</w:t>
      </w:r>
      <w:r>
        <w:rPr>
          <w:rFonts w:hint="eastAsia" w:ascii="仿宋_GB2312"/>
          <w:color w:val="auto"/>
          <w:sz w:val="32"/>
          <w:szCs w:val="32"/>
        </w:rPr>
        <w:t>年</w:t>
      </w:r>
      <w:r>
        <w:rPr>
          <w:rFonts w:hint="eastAsia" w:ascii="仿宋_GB2312"/>
          <w:color w:val="auto"/>
          <w:sz w:val="32"/>
          <w:szCs w:val="32"/>
          <w:lang w:val="en-US" w:eastAsia="zh-CN"/>
        </w:rPr>
        <w:t>11</w:t>
      </w:r>
      <w:r>
        <w:rPr>
          <w:rFonts w:hint="eastAsia" w:ascii="仿宋_GB2312"/>
          <w:color w:val="auto"/>
          <w:sz w:val="32"/>
          <w:szCs w:val="32"/>
        </w:rPr>
        <w:t>月</w:t>
      </w:r>
      <w:r>
        <w:rPr>
          <w:rFonts w:hint="eastAsia" w:ascii="仿宋_GB2312"/>
          <w:color w:val="auto"/>
          <w:sz w:val="32"/>
          <w:szCs w:val="32"/>
          <w:lang w:val="en-US" w:eastAsia="zh-CN"/>
        </w:rPr>
        <w:t>4</w:t>
      </w:r>
      <w:r>
        <w:rPr>
          <w:rFonts w:hint="eastAsia" w:ascii="仿宋_GB2312"/>
          <w:color w:val="auto"/>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color w:val="auto"/>
          <w:sz w:val="32"/>
          <w:szCs w:val="32"/>
        </w:rPr>
      </w:pPr>
      <w:r>
        <w:rPr>
          <w:rFonts w:hint="eastAsia" w:ascii="仿宋_GB2312" w:hAnsi="华文仿宋" w:eastAsia="仿宋_GB2312"/>
          <w:color w:val="auto"/>
          <w:sz w:val="32"/>
          <w:szCs w:val="32"/>
        </w:rPr>
        <w:t>1.项目编号：</w:t>
      </w:r>
      <w:r>
        <w:rPr>
          <w:rFonts w:hint="eastAsia" w:ascii="仿宋_GB2312" w:eastAsia="仿宋_GB2312"/>
          <w:color w:val="auto"/>
          <w:sz w:val="32"/>
          <w:szCs w:val="32"/>
        </w:rPr>
        <w:t>CZ2022-2-12</w:t>
      </w:r>
    </w:p>
    <w:p>
      <w:pPr>
        <w:ind w:firstLine="640"/>
        <w:jc w:val="left"/>
        <w:rPr>
          <w:rFonts w:ascii="仿宋_GB2312" w:hAnsi="华文仿宋" w:eastAsia="仿宋_GB2312"/>
          <w:color w:val="auto"/>
          <w:sz w:val="32"/>
          <w:szCs w:val="32"/>
        </w:rPr>
      </w:pPr>
      <w:r>
        <w:rPr>
          <w:rFonts w:hint="eastAsia" w:ascii="仿宋_GB2312" w:hAnsi="华文仿宋" w:eastAsia="仿宋_GB2312"/>
          <w:color w:val="auto"/>
          <w:sz w:val="32"/>
          <w:szCs w:val="32"/>
        </w:rPr>
        <w:t>2.采购方式：公开招标</w:t>
      </w:r>
    </w:p>
    <w:p>
      <w:pPr>
        <w:ind w:firstLine="640"/>
        <w:jc w:val="left"/>
        <w:rPr>
          <w:rFonts w:ascii="仿宋_GB2312" w:hAnsi="华文仿宋" w:eastAsia="仿宋_GB2312"/>
          <w:color w:val="auto"/>
          <w:sz w:val="32"/>
          <w:szCs w:val="32"/>
        </w:rPr>
      </w:pPr>
      <w:r>
        <w:rPr>
          <w:rFonts w:hint="eastAsia" w:ascii="仿宋_GB2312" w:hAnsi="华文仿宋" w:eastAsia="仿宋_GB2312"/>
          <w:color w:val="auto"/>
          <w:sz w:val="32"/>
          <w:szCs w:val="32"/>
        </w:rPr>
        <w:t>3.项目名称：深圳市残疾儿童康复服务定点机构牌匾制作项目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ascii="仿宋_GB2312" w:hAnsi="华文仿宋" w:eastAsia="仿宋_GB2312"/>
          <w:sz w:val="32"/>
          <w:szCs w:val="32"/>
        </w:rPr>
        <w:t>钟小姐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w:t>
      </w:r>
      <w:r>
        <w:rPr>
          <w:rFonts w:hint="eastAsia" w:ascii="仿宋_GB2312" w:hAnsi="华文仿宋" w:eastAsia="仿宋_GB2312"/>
          <w:color w:val="auto"/>
          <w:sz w:val="32"/>
          <w:szCs w:val="32"/>
        </w:rPr>
        <w:t>文件，于</w:t>
      </w:r>
      <w:r>
        <w:rPr>
          <w:rFonts w:hint="eastAsia" w:ascii="仿宋_GB2312" w:hAnsi="华文仿宋" w:eastAsia="仿宋_GB2312"/>
          <w:color w:val="auto"/>
          <w:sz w:val="32"/>
          <w:szCs w:val="32"/>
          <w:lang w:val="en-US" w:eastAsia="zh-CN"/>
        </w:rPr>
        <w:t>2022</w:t>
      </w:r>
      <w:r>
        <w:rPr>
          <w:rFonts w:hint="eastAsia" w:ascii="仿宋_GB2312" w:hAnsi="华文仿宋" w:eastAsia="仿宋_GB2312"/>
          <w:color w:val="auto"/>
          <w:sz w:val="32"/>
          <w:szCs w:val="32"/>
        </w:rPr>
        <w:t>年</w:t>
      </w:r>
      <w:r>
        <w:rPr>
          <w:rFonts w:hint="eastAsia" w:ascii="仿宋_GB2312" w:hAnsi="华文仿宋" w:eastAsia="仿宋_GB2312"/>
          <w:color w:val="auto"/>
          <w:sz w:val="32"/>
          <w:szCs w:val="32"/>
          <w:lang w:val="en-US" w:eastAsia="zh-CN"/>
        </w:rPr>
        <w:t>11</w:t>
      </w:r>
      <w:r>
        <w:rPr>
          <w:rFonts w:hint="eastAsia" w:ascii="仿宋_GB2312" w:hAnsi="华文仿宋" w:eastAsia="仿宋_GB2312"/>
          <w:color w:val="auto"/>
          <w:sz w:val="32"/>
          <w:szCs w:val="32"/>
        </w:rPr>
        <w:t>月</w:t>
      </w:r>
      <w:r>
        <w:rPr>
          <w:rFonts w:hint="eastAsia" w:ascii="仿宋_GB2312" w:hAnsi="华文仿宋" w:eastAsia="仿宋_GB2312"/>
          <w:color w:val="auto"/>
          <w:sz w:val="32"/>
          <w:szCs w:val="32"/>
          <w:lang w:val="en-US" w:eastAsia="zh-CN"/>
        </w:rPr>
        <w:t>11</w:t>
      </w:r>
      <w:r>
        <w:rPr>
          <w:rFonts w:hint="eastAsia" w:ascii="仿宋_GB2312" w:hAnsi="华文仿宋" w:eastAsia="仿宋_GB2312"/>
          <w:color w:val="auto"/>
          <w:sz w:val="32"/>
          <w:szCs w:val="32"/>
        </w:rPr>
        <w:t>日下</w:t>
      </w:r>
      <w:r>
        <w:rPr>
          <w:rFonts w:hint="eastAsia" w:ascii="仿宋_GB2312" w:hAnsi="华文仿宋" w:eastAsia="仿宋_GB2312"/>
          <w:sz w:val="32"/>
          <w:szCs w:val="32"/>
        </w:rPr>
        <w:t>午17:00前，携带下列资料到深圳市福田区梅林路2号，过期未提交或资料不齐者视为放弃投标，以下资料均需加盖公章。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rPr>
      </w:pPr>
      <w:r>
        <w:rPr>
          <w:rFonts w:hint="eastAsia" w:ascii="仿宋_GB2312" w:hAnsi="宋体" w:eastAsia="仿宋_GB2312"/>
          <w:sz w:val="32"/>
          <w:szCs w:val="32"/>
        </w:rPr>
        <w:t>2.评标委员会现场根据投标方案可行性、质量可靠性、技术先进性、报价合理性及售后服务和信誉等五项进行逐一评审，根据得分多少评出拟中标单位。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w:t>
      </w:r>
    </w:p>
    <w:p>
      <w:pPr>
        <w:ind w:firstLine="640"/>
        <w:jc w:val="left"/>
        <w:rPr>
          <w:rFonts w:ascii="仿宋_GB2312" w:hAnsi="宋体" w:eastAsia="仿宋_GB2312"/>
          <w:sz w:val="32"/>
          <w:szCs w:val="32"/>
        </w:rPr>
      </w:pPr>
      <w:r>
        <w:rPr>
          <w:rFonts w:hint="eastAsia" w:ascii="仿宋_GB2312" w:hAnsi="宋体" w:eastAsia="仿宋_GB2312"/>
          <w:sz w:val="32"/>
          <w:szCs w:val="32"/>
        </w:rPr>
        <w:t>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w:t>
      </w:r>
      <w:bookmarkStart w:id="26" w:name="_GoBack"/>
      <w:bookmarkEnd w:id="26"/>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auto"/>
          <w:sz w:val="32"/>
          <w:szCs w:val="32"/>
        </w:rPr>
      </w:pPr>
      <w:r>
        <w:rPr>
          <w:rFonts w:hint="eastAsia" w:ascii="黑体" w:hAnsi="黑体" w:eastAsia="黑体"/>
          <w:color w:val="auto"/>
          <w:sz w:val="32"/>
          <w:szCs w:val="32"/>
        </w:rPr>
        <w:t>一、项目介绍</w:t>
      </w:r>
    </w:p>
    <w:p>
      <w:pPr>
        <w:ind w:firstLine="636" w:firstLineChars="199"/>
        <w:jc w:val="left"/>
        <w:rPr>
          <w:rFonts w:hint="eastAsia" w:ascii="仿宋_GB2312" w:hAnsi="华文仿宋" w:eastAsia="仿宋_GB2312"/>
          <w:color w:val="auto"/>
          <w:sz w:val="32"/>
          <w:szCs w:val="32"/>
          <w:lang w:eastAsia="zh-CN"/>
        </w:rPr>
      </w:pPr>
      <w:r>
        <w:rPr>
          <w:rFonts w:hint="eastAsia" w:ascii="仿宋_GB2312" w:hAnsi="华文仿宋" w:eastAsia="仿宋_GB2312"/>
          <w:color w:val="auto"/>
          <w:sz w:val="32"/>
          <w:szCs w:val="32"/>
          <w:lang w:val="en-US" w:eastAsia="zh-CN"/>
        </w:rPr>
        <w:t>根据《深圳市残疾儿童康复服务定点机构管理办法》（深残规〔2022〕1号）（以下简称办法）的相关规定</w:t>
      </w:r>
      <w:r>
        <w:rPr>
          <w:rFonts w:hint="eastAsia" w:ascii="仿宋_GB2312" w:hAnsi="华文仿宋" w:eastAsia="仿宋_GB2312"/>
          <w:color w:val="auto"/>
          <w:sz w:val="32"/>
          <w:szCs w:val="32"/>
        </w:rPr>
        <w:t>，为进一步推动我市</w:t>
      </w:r>
      <w:r>
        <w:rPr>
          <w:rFonts w:hint="eastAsia" w:ascii="仿宋_GB2312" w:hAnsi="华文仿宋" w:eastAsia="仿宋_GB2312"/>
          <w:color w:val="auto"/>
          <w:sz w:val="32"/>
          <w:szCs w:val="32"/>
          <w:lang w:eastAsia="zh-CN"/>
        </w:rPr>
        <w:t>残疾儿童</w:t>
      </w:r>
      <w:r>
        <w:rPr>
          <w:rFonts w:hint="eastAsia" w:ascii="仿宋_GB2312" w:hAnsi="华文仿宋" w:eastAsia="仿宋_GB2312"/>
          <w:color w:val="auto"/>
          <w:sz w:val="32"/>
          <w:szCs w:val="32"/>
        </w:rPr>
        <w:t>康复服务</w:t>
      </w:r>
      <w:r>
        <w:rPr>
          <w:rFonts w:hint="eastAsia" w:ascii="仿宋_GB2312" w:hAnsi="华文仿宋" w:eastAsia="仿宋_GB2312"/>
          <w:color w:val="auto"/>
          <w:sz w:val="32"/>
          <w:szCs w:val="32"/>
          <w:lang w:val="en-US" w:eastAsia="zh-CN"/>
        </w:rPr>
        <w:t>定点机构</w:t>
      </w:r>
      <w:r>
        <w:rPr>
          <w:rFonts w:hint="eastAsia" w:ascii="仿宋_GB2312" w:hAnsi="华文仿宋" w:eastAsia="仿宋_GB2312"/>
          <w:color w:val="auto"/>
          <w:sz w:val="32"/>
          <w:szCs w:val="32"/>
        </w:rPr>
        <w:t>的规范化建设，</w:t>
      </w:r>
      <w:r>
        <w:rPr>
          <w:rFonts w:hint="eastAsia" w:ascii="仿宋_GB2312" w:hAnsi="华文仿宋" w:eastAsia="仿宋_GB2312"/>
          <w:color w:val="auto"/>
          <w:sz w:val="32"/>
          <w:szCs w:val="32"/>
          <w:lang w:val="en-US" w:eastAsia="zh-CN"/>
        </w:rPr>
        <w:t>我中心计划</w:t>
      </w:r>
      <w:r>
        <w:rPr>
          <w:rFonts w:hint="eastAsia" w:ascii="仿宋_GB2312" w:hAnsi="华文仿宋" w:eastAsia="仿宋_GB2312"/>
          <w:color w:val="auto"/>
          <w:sz w:val="32"/>
          <w:szCs w:val="32"/>
        </w:rPr>
        <w:t>对评审合格并公示无异议的</w:t>
      </w:r>
      <w:r>
        <w:rPr>
          <w:rFonts w:hint="eastAsia" w:ascii="仿宋_GB2312" w:hAnsi="华文仿宋" w:eastAsia="仿宋_GB2312"/>
          <w:color w:val="auto"/>
          <w:sz w:val="32"/>
          <w:szCs w:val="32"/>
          <w:lang w:eastAsia="zh-CN"/>
        </w:rPr>
        <w:t>残疾儿童</w:t>
      </w:r>
      <w:r>
        <w:rPr>
          <w:rFonts w:hint="eastAsia" w:ascii="仿宋_GB2312" w:hAnsi="华文仿宋" w:eastAsia="仿宋_GB2312"/>
          <w:color w:val="auto"/>
          <w:sz w:val="32"/>
          <w:szCs w:val="32"/>
        </w:rPr>
        <w:t>康复服务</w:t>
      </w:r>
      <w:r>
        <w:rPr>
          <w:rFonts w:hint="eastAsia" w:ascii="仿宋_GB2312" w:hAnsi="华文仿宋" w:eastAsia="仿宋_GB2312"/>
          <w:color w:val="auto"/>
          <w:sz w:val="32"/>
          <w:szCs w:val="32"/>
          <w:lang w:val="en-US" w:eastAsia="zh-CN"/>
        </w:rPr>
        <w:t>定点</w:t>
      </w:r>
      <w:r>
        <w:rPr>
          <w:rFonts w:hint="eastAsia" w:ascii="仿宋_GB2312" w:hAnsi="华文仿宋" w:eastAsia="仿宋_GB2312"/>
          <w:color w:val="auto"/>
          <w:sz w:val="32"/>
          <w:szCs w:val="32"/>
        </w:rPr>
        <w:t>机构颁发康复服务定点机构牌匾</w:t>
      </w:r>
      <w:r>
        <w:rPr>
          <w:rFonts w:hint="eastAsia" w:ascii="仿宋_GB2312" w:hAnsi="华文仿宋" w:eastAsia="仿宋_GB2312"/>
          <w:color w:val="auto"/>
          <w:sz w:val="32"/>
          <w:szCs w:val="32"/>
          <w:lang w:eastAsia="zh-CN"/>
        </w:rPr>
        <w:t>。</w:t>
      </w:r>
    </w:p>
    <w:p>
      <w:pPr>
        <w:ind w:firstLine="636" w:firstLineChars="199"/>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二、具体要求</w:t>
      </w:r>
    </w:p>
    <w:p>
      <w:pPr>
        <w:spacing w:before="156" w:beforeLines="50"/>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1.服务名称、数量—技术要求：</w:t>
      </w:r>
    </w:p>
    <w:tbl>
      <w:tblPr>
        <w:tblStyle w:val="45"/>
        <w:tblpPr w:leftFromText="180" w:rightFromText="180" w:vertAnchor="text" w:horzAnchor="page" w:tblpX="1875" w:tblpY="205"/>
        <w:tblOverlap w:val="never"/>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065"/>
        <w:gridCol w:w="1530"/>
        <w:gridCol w:w="123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35" w:type="dxa"/>
            <w:vAlign w:val="center"/>
          </w:tcPr>
          <w:p>
            <w:pPr>
              <w:jc w:val="both"/>
              <w:rPr>
                <w:rFonts w:hint="eastAsia" w:ascii="仿宋_GB2312" w:hAnsi="仿宋_GB2312" w:eastAsia="仿宋_GB2312" w:cs="仿宋_GB2312"/>
                <w:b/>
                <w:bCs w:val="0"/>
                <w:color w:val="auto"/>
                <w:sz w:val="24"/>
                <w:szCs w:val="24"/>
                <w:vertAlign w:val="baseline"/>
                <w:lang w:val="en-US" w:eastAsia="zh-CN"/>
              </w:rPr>
            </w:pPr>
            <w:r>
              <w:rPr>
                <w:rFonts w:hint="eastAsia" w:ascii="仿宋_GB2312" w:hAnsi="仿宋_GB2312" w:eastAsia="仿宋_GB2312" w:cs="仿宋_GB2312"/>
                <w:b/>
                <w:bCs w:val="0"/>
                <w:color w:val="auto"/>
                <w:sz w:val="24"/>
                <w:szCs w:val="24"/>
                <w:vertAlign w:val="baseline"/>
                <w:lang w:val="en-US" w:eastAsia="zh-CN"/>
              </w:rPr>
              <w:t>序号</w:t>
            </w:r>
          </w:p>
        </w:tc>
        <w:tc>
          <w:tcPr>
            <w:tcW w:w="4065" w:type="dxa"/>
            <w:vAlign w:val="center"/>
          </w:tcPr>
          <w:p>
            <w:pPr>
              <w:jc w:val="center"/>
              <w:rPr>
                <w:rFonts w:hint="eastAsia" w:ascii="仿宋_GB2312" w:hAnsi="仿宋_GB2312" w:eastAsia="仿宋_GB2312" w:cs="仿宋_GB2312"/>
                <w:b/>
                <w:bCs w:val="0"/>
                <w:color w:val="auto"/>
                <w:sz w:val="24"/>
                <w:szCs w:val="24"/>
                <w:vertAlign w:val="baseline"/>
                <w:lang w:val="en-US" w:eastAsia="zh-CN"/>
              </w:rPr>
            </w:pPr>
            <w:r>
              <w:rPr>
                <w:rFonts w:hint="eastAsia" w:ascii="仿宋_GB2312" w:hAnsi="仿宋_GB2312" w:eastAsia="仿宋_GB2312" w:cs="仿宋_GB2312"/>
                <w:b/>
                <w:bCs w:val="0"/>
                <w:color w:val="auto"/>
                <w:sz w:val="24"/>
                <w:szCs w:val="24"/>
                <w:vertAlign w:val="baseline"/>
                <w:lang w:val="en-US" w:eastAsia="zh-CN"/>
              </w:rPr>
              <w:t>牌匾内容</w:t>
            </w:r>
          </w:p>
        </w:tc>
        <w:tc>
          <w:tcPr>
            <w:tcW w:w="1530" w:type="dxa"/>
            <w:vAlign w:val="center"/>
          </w:tcPr>
          <w:p>
            <w:pPr>
              <w:jc w:val="center"/>
              <w:rPr>
                <w:rFonts w:hint="eastAsia" w:ascii="仿宋_GB2312" w:hAnsi="仿宋_GB2312" w:eastAsia="仿宋_GB2312" w:cs="仿宋_GB2312"/>
                <w:b/>
                <w:bCs w:val="0"/>
                <w:color w:val="auto"/>
                <w:kern w:val="2"/>
                <w:sz w:val="24"/>
                <w:szCs w:val="24"/>
                <w:vertAlign w:val="baseline"/>
                <w:lang w:val="en-US" w:eastAsia="zh-CN" w:bidi="ar-SA"/>
              </w:rPr>
            </w:pPr>
            <w:r>
              <w:rPr>
                <w:rFonts w:hint="eastAsia" w:ascii="仿宋_GB2312" w:hAnsi="仿宋_GB2312" w:eastAsia="仿宋_GB2312" w:cs="仿宋_GB2312"/>
                <w:b/>
                <w:bCs w:val="0"/>
                <w:color w:val="auto"/>
                <w:sz w:val="24"/>
                <w:szCs w:val="24"/>
                <w:vertAlign w:val="baseline"/>
                <w:lang w:val="en-US" w:eastAsia="zh-CN"/>
              </w:rPr>
              <w:t>预算数量（个）</w:t>
            </w:r>
          </w:p>
        </w:tc>
        <w:tc>
          <w:tcPr>
            <w:tcW w:w="1230" w:type="dxa"/>
            <w:vAlign w:val="center"/>
          </w:tcPr>
          <w:p>
            <w:pPr>
              <w:jc w:val="center"/>
              <w:rPr>
                <w:rFonts w:hint="eastAsia" w:ascii="仿宋_GB2312" w:hAnsi="仿宋_GB2312" w:eastAsia="仿宋_GB2312" w:cs="仿宋_GB2312"/>
                <w:b/>
                <w:bCs w:val="0"/>
                <w:color w:val="auto"/>
                <w:sz w:val="24"/>
                <w:szCs w:val="24"/>
                <w:vertAlign w:val="baseline"/>
                <w:lang w:val="en-US" w:eastAsia="zh-CN"/>
              </w:rPr>
            </w:pPr>
            <w:r>
              <w:rPr>
                <w:rFonts w:hint="eastAsia" w:ascii="仿宋_GB2312" w:hAnsi="仿宋_GB2312" w:eastAsia="仿宋_GB2312" w:cs="仿宋_GB2312"/>
                <w:b/>
                <w:bCs w:val="0"/>
                <w:color w:val="auto"/>
                <w:sz w:val="24"/>
                <w:szCs w:val="24"/>
                <w:vertAlign w:val="baseline"/>
                <w:lang w:val="en-US" w:eastAsia="zh-CN"/>
              </w:rPr>
              <w:t>材质</w:t>
            </w:r>
          </w:p>
        </w:tc>
        <w:tc>
          <w:tcPr>
            <w:tcW w:w="1455" w:type="dxa"/>
            <w:vAlign w:val="center"/>
          </w:tcPr>
          <w:p>
            <w:pPr>
              <w:jc w:val="center"/>
              <w:rPr>
                <w:rFonts w:hint="eastAsia" w:ascii="仿宋_GB2312" w:hAnsi="仿宋_GB2312" w:eastAsia="仿宋_GB2312" w:cs="仿宋_GB2312"/>
                <w:b/>
                <w:bCs w:val="0"/>
                <w:color w:val="auto"/>
                <w:sz w:val="24"/>
                <w:szCs w:val="24"/>
                <w:vertAlign w:val="baseline"/>
                <w:lang w:val="en-US" w:eastAsia="zh-CN"/>
              </w:rPr>
            </w:pPr>
            <w:r>
              <w:rPr>
                <w:rFonts w:hint="eastAsia" w:ascii="仿宋_GB2312" w:hAnsi="仿宋_GB2312" w:eastAsia="仿宋_GB2312" w:cs="仿宋_GB2312"/>
                <w:b/>
                <w:bCs w:val="0"/>
                <w:color w:val="auto"/>
                <w:sz w:val="24"/>
                <w:szCs w:val="24"/>
                <w:vertAlign w:val="baseline"/>
                <w:lang w:val="en-US" w:eastAsia="zh-CN"/>
              </w:rPr>
              <w:t>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1</w:t>
            </w:r>
          </w:p>
        </w:tc>
        <w:tc>
          <w:tcPr>
            <w:tcW w:w="406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深圳市残疾儿童康复服务定点机构</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（智力）</w:t>
            </w:r>
          </w:p>
        </w:tc>
        <w:tc>
          <w:tcPr>
            <w:tcW w:w="1530" w:type="dxa"/>
            <w:vAlign w:val="center"/>
          </w:tcPr>
          <w:p>
            <w:pPr>
              <w:jc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sz w:val="24"/>
                <w:szCs w:val="24"/>
                <w:vertAlign w:val="baseline"/>
                <w:lang w:val="en-US" w:eastAsia="zh-CN"/>
              </w:rPr>
              <w:t>74</w:t>
            </w:r>
          </w:p>
        </w:tc>
        <w:tc>
          <w:tcPr>
            <w:tcW w:w="1230" w:type="dxa"/>
            <w:vMerge w:val="restart"/>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钛金牌</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腐蚀丝印</w:t>
            </w:r>
          </w:p>
        </w:tc>
        <w:tc>
          <w:tcPr>
            <w:tcW w:w="1455" w:type="dxa"/>
            <w:vMerge w:val="restart"/>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3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2</w:t>
            </w:r>
          </w:p>
        </w:tc>
        <w:tc>
          <w:tcPr>
            <w:tcW w:w="406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深圳市残疾儿童康复服务定点机构</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 xml:space="preserve"> 精神（孤独症）</w:t>
            </w:r>
          </w:p>
        </w:tc>
        <w:tc>
          <w:tcPr>
            <w:tcW w:w="1530" w:type="dxa"/>
            <w:vAlign w:val="center"/>
          </w:tcPr>
          <w:p>
            <w:pPr>
              <w:jc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88</w:t>
            </w:r>
          </w:p>
        </w:tc>
        <w:tc>
          <w:tcPr>
            <w:tcW w:w="1230"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c>
          <w:tcPr>
            <w:tcW w:w="1455"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3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3</w:t>
            </w:r>
          </w:p>
        </w:tc>
        <w:tc>
          <w:tcPr>
            <w:tcW w:w="406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深圳市残疾儿童康复服务定点机构</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（肢体）</w:t>
            </w:r>
          </w:p>
        </w:tc>
        <w:tc>
          <w:tcPr>
            <w:tcW w:w="1530" w:type="dxa"/>
            <w:vAlign w:val="center"/>
          </w:tcPr>
          <w:p>
            <w:pPr>
              <w:jc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35</w:t>
            </w:r>
          </w:p>
        </w:tc>
        <w:tc>
          <w:tcPr>
            <w:tcW w:w="1230"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c>
          <w:tcPr>
            <w:tcW w:w="1455"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4</w:t>
            </w:r>
          </w:p>
        </w:tc>
        <w:tc>
          <w:tcPr>
            <w:tcW w:w="406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深圳市残疾儿童康复服务定点机构</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（言语）</w:t>
            </w:r>
          </w:p>
        </w:tc>
        <w:tc>
          <w:tcPr>
            <w:tcW w:w="1530" w:type="dxa"/>
            <w:vAlign w:val="center"/>
          </w:tcPr>
          <w:p>
            <w:pPr>
              <w:jc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28</w:t>
            </w:r>
          </w:p>
        </w:tc>
        <w:tc>
          <w:tcPr>
            <w:tcW w:w="1230"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c>
          <w:tcPr>
            <w:tcW w:w="1455"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3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5</w:t>
            </w:r>
          </w:p>
        </w:tc>
        <w:tc>
          <w:tcPr>
            <w:tcW w:w="406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深圳市残疾儿童康复服务定点机构</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（听力）</w:t>
            </w:r>
          </w:p>
        </w:tc>
        <w:tc>
          <w:tcPr>
            <w:tcW w:w="1530" w:type="dxa"/>
            <w:vAlign w:val="center"/>
          </w:tcPr>
          <w:p>
            <w:pPr>
              <w:jc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16</w:t>
            </w:r>
          </w:p>
        </w:tc>
        <w:tc>
          <w:tcPr>
            <w:tcW w:w="1230"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c>
          <w:tcPr>
            <w:tcW w:w="1455"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6</w:t>
            </w:r>
          </w:p>
        </w:tc>
        <w:tc>
          <w:tcPr>
            <w:tcW w:w="4065" w:type="dxa"/>
            <w:vAlign w:val="center"/>
          </w:tcPr>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深圳市残疾儿童康复服务定点机构</w:t>
            </w:r>
          </w:p>
          <w:p>
            <w:pPr>
              <w:jc w:val="center"/>
              <w:rPr>
                <w:rFonts w:hint="eastAsia" w:ascii="仿宋_GB2312" w:hAnsi="仿宋_GB2312" w:eastAsia="仿宋_GB2312" w:cs="仿宋_GB2312"/>
                <w:b w:val="0"/>
                <w:bCs/>
                <w:color w:val="auto"/>
                <w:sz w:val="24"/>
                <w:szCs w:val="24"/>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（视力）</w:t>
            </w:r>
          </w:p>
        </w:tc>
        <w:tc>
          <w:tcPr>
            <w:tcW w:w="1530" w:type="dxa"/>
            <w:vAlign w:val="center"/>
          </w:tcPr>
          <w:p>
            <w:pPr>
              <w:jc w:val="center"/>
              <w:rPr>
                <w:rFonts w:hint="eastAsia" w:ascii="仿宋_GB2312" w:hAnsi="仿宋_GB2312" w:eastAsia="仿宋_GB2312" w:cs="仿宋_GB2312"/>
                <w:b w:val="0"/>
                <w:bCs/>
                <w:color w:val="auto"/>
                <w:kern w:val="2"/>
                <w:sz w:val="24"/>
                <w:szCs w:val="24"/>
                <w:vertAlign w:val="baseline"/>
                <w:lang w:val="en-US" w:eastAsia="zh-CN" w:bidi="ar-SA"/>
              </w:rPr>
            </w:pPr>
            <w:r>
              <w:rPr>
                <w:rFonts w:hint="eastAsia" w:ascii="仿宋_GB2312" w:hAnsi="仿宋_GB2312" w:eastAsia="仿宋_GB2312" w:cs="仿宋_GB2312"/>
                <w:b w:val="0"/>
                <w:bCs/>
                <w:color w:val="auto"/>
                <w:kern w:val="2"/>
                <w:sz w:val="24"/>
                <w:szCs w:val="24"/>
                <w:vertAlign w:val="baseline"/>
                <w:lang w:val="en-US" w:eastAsia="zh-CN" w:bidi="ar-SA"/>
              </w:rPr>
              <w:t>1</w:t>
            </w:r>
          </w:p>
        </w:tc>
        <w:tc>
          <w:tcPr>
            <w:tcW w:w="1230"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c>
          <w:tcPr>
            <w:tcW w:w="1455" w:type="dxa"/>
            <w:vMerge w:val="continue"/>
            <w:vAlign w:val="center"/>
          </w:tcPr>
          <w:p>
            <w:pPr>
              <w:jc w:val="center"/>
              <w:rPr>
                <w:rFonts w:hint="eastAsia" w:ascii="仿宋_GB2312" w:hAnsi="仿宋_GB2312" w:eastAsia="仿宋_GB2312" w:cs="仿宋_GB2312"/>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00" w:type="dxa"/>
            <w:gridSpan w:val="2"/>
            <w:vAlign w:val="center"/>
          </w:tcPr>
          <w:p>
            <w:pPr>
              <w:jc w:val="center"/>
              <w:rPr>
                <w:rFonts w:hint="eastAsia" w:ascii="仿宋_GB2312" w:hAnsi="仿宋_GB2312" w:eastAsia="仿宋_GB2312" w:cs="仿宋_GB2312"/>
                <w:b w:val="0"/>
                <w:bCs/>
                <w:color w:val="auto"/>
                <w:sz w:val="28"/>
                <w:szCs w:val="28"/>
                <w:vertAlign w:val="baseline"/>
                <w:lang w:val="en-US" w:eastAsia="zh-CN"/>
              </w:rPr>
            </w:pPr>
            <w:r>
              <w:rPr>
                <w:rFonts w:hint="eastAsia" w:ascii="仿宋_GB2312" w:hAnsi="仿宋_GB2312" w:eastAsia="仿宋_GB2312" w:cs="仿宋_GB2312"/>
                <w:b w:val="0"/>
                <w:bCs/>
                <w:color w:val="auto"/>
                <w:sz w:val="24"/>
                <w:szCs w:val="24"/>
                <w:vertAlign w:val="baseline"/>
                <w:lang w:val="en-US" w:eastAsia="zh-CN"/>
              </w:rPr>
              <w:t>合计</w:t>
            </w:r>
          </w:p>
        </w:tc>
        <w:tc>
          <w:tcPr>
            <w:tcW w:w="1530" w:type="dxa"/>
            <w:vAlign w:val="center"/>
          </w:tcPr>
          <w:p>
            <w:pPr>
              <w:jc w:val="center"/>
              <w:rPr>
                <w:rFonts w:hint="eastAsia" w:ascii="仿宋_GB2312" w:hAnsi="仿宋_GB2312" w:eastAsia="仿宋_GB2312" w:cs="仿宋_GB2312"/>
                <w:b w:val="0"/>
                <w:bCs/>
                <w:color w:val="auto"/>
                <w:sz w:val="28"/>
                <w:szCs w:val="28"/>
                <w:vertAlign w:val="baseline"/>
                <w:lang w:val="en-US" w:eastAsia="zh-CN"/>
              </w:rPr>
            </w:pPr>
            <w:r>
              <w:rPr>
                <w:rFonts w:hint="eastAsia" w:ascii="仿宋_GB2312" w:hAnsi="仿宋_GB2312" w:eastAsia="仿宋_GB2312" w:cs="仿宋_GB2312"/>
                <w:b w:val="0"/>
                <w:bCs/>
                <w:color w:val="auto"/>
                <w:sz w:val="28"/>
                <w:szCs w:val="28"/>
                <w:vertAlign w:val="baseline"/>
                <w:lang w:val="en-US" w:eastAsia="zh-CN"/>
              </w:rPr>
              <w:t>242</w:t>
            </w:r>
          </w:p>
        </w:tc>
        <w:tc>
          <w:tcPr>
            <w:tcW w:w="1230" w:type="dxa"/>
            <w:vAlign w:val="center"/>
          </w:tcPr>
          <w:p>
            <w:pPr>
              <w:jc w:val="center"/>
              <w:rPr>
                <w:rFonts w:hint="eastAsia" w:ascii="仿宋_GB2312" w:hAnsi="仿宋_GB2312" w:eastAsia="仿宋_GB2312" w:cs="仿宋_GB2312"/>
                <w:b w:val="0"/>
                <w:bCs/>
                <w:color w:val="auto"/>
                <w:sz w:val="28"/>
                <w:szCs w:val="28"/>
                <w:vertAlign w:val="baseline"/>
                <w:lang w:val="en-US" w:eastAsia="zh-CN"/>
              </w:rPr>
            </w:pPr>
          </w:p>
        </w:tc>
        <w:tc>
          <w:tcPr>
            <w:tcW w:w="1455" w:type="dxa"/>
            <w:vAlign w:val="center"/>
          </w:tcPr>
          <w:p>
            <w:pPr>
              <w:jc w:val="center"/>
              <w:rPr>
                <w:rFonts w:hint="eastAsia" w:ascii="仿宋_GB2312" w:hAnsi="仿宋_GB2312" w:eastAsia="仿宋_GB2312" w:cs="仿宋_GB2312"/>
                <w:b w:val="0"/>
                <w:bCs/>
                <w:color w:val="auto"/>
                <w:sz w:val="28"/>
                <w:szCs w:val="28"/>
                <w:vertAlign w:val="baseline"/>
                <w:lang w:val="en-US" w:eastAsia="zh-CN"/>
              </w:rPr>
            </w:pPr>
          </w:p>
        </w:tc>
      </w:tr>
    </w:tbl>
    <w:p>
      <w:pPr>
        <w:spacing w:before="156" w:beforeLines="50"/>
        <w:jc w:val="left"/>
        <w:rPr>
          <w:rFonts w:hint="eastAsia" w:ascii="仿宋_GB2312" w:hAnsi="华文仿宋"/>
          <w:color w:val="FF0000"/>
          <w:sz w:val="32"/>
          <w:szCs w:val="32"/>
        </w:rPr>
      </w:pPr>
    </w:p>
    <w:p>
      <w:pPr>
        <w:ind w:left="-2" w:leftChars="-1" w:firstLine="640"/>
        <w:jc w:val="left"/>
        <w:rPr>
          <w:rFonts w:ascii="仿宋_GB2312" w:hAnsi="华文仿宋"/>
          <w:color w:val="auto"/>
          <w:sz w:val="32"/>
          <w:szCs w:val="32"/>
        </w:rPr>
      </w:pPr>
      <w:r>
        <w:rPr>
          <w:rFonts w:hint="eastAsia" w:ascii="仿宋_GB2312" w:hAnsi="华文仿宋"/>
          <w:color w:val="auto"/>
          <w:sz w:val="32"/>
          <w:szCs w:val="32"/>
        </w:rPr>
        <w:t>2.其它要求：</w:t>
      </w:r>
    </w:p>
    <w:p>
      <w:pPr>
        <w:ind w:firstLine="639" w:firstLineChars="199"/>
        <w:jc w:val="left"/>
        <w:rPr>
          <w:rFonts w:ascii="仿宋_GB2312" w:eastAsia="仿宋_GB2312"/>
          <w:sz w:val="32"/>
          <w:szCs w:val="32"/>
        </w:rPr>
      </w:pPr>
      <w:r>
        <w:rPr>
          <w:rFonts w:ascii="仿宋_GB2312" w:hAnsi="华文仿宋"/>
          <w:b/>
          <w:color w:val="auto"/>
          <w:sz w:val="32"/>
          <w:szCs w:val="32"/>
        </w:rPr>
        <w:t>2.1</w:t>
      </w:r>
      <w:r>
        <w:rPr>
          <w:rFonts w:hint="eastAsia" w:ascii="仿宋_GB2312" w:hAnsi="华文仿宋"/>
          <w:b/>
          <w:color w:val="auto"/>
          <w:sz w:val="32"/>
          <w:szCs w:val="32"/>
        </w:rPr>
        <w:t>对投标服务的要求：</w:t>
      </w:r>
      <w:r>
        <w:rPr>
          <w:rFonts w:hint="eastAsia" w:ascii="仿宋_GB2312" w:hAnsi="仿宋" w:eastAsia="仿宋_GB2312"/>
          <w:color w:val="auto"/>
          <w:sz w:val="32"/>
          <w:szCs w:val="32"/>
        </w:rPr>
        <w:t>服</w:t>
      </w:r>
      <w:r>
        <w:rPr>
          <w:rFonts w:hint="eastAsia" w:ascii="仿宋_GB2312" w:hAnsi="华文仿宋" w:eastAsia="仿宋_GB2312"/>
          <w:color w:val="auto"/>
          <w:sz w:val="32"/>
          <w:szCs w:val="32"/>
        </w:rPr>
        <w:t>务过程必须遵守《</w:t>
      </w:r>
      <w:r>
        <w:rPr>
          <w:rFonts w:ascii="仿宋_GB2312" w:hAnsi="华文仿宋" w:eastAsia="仿宋_GB2312"/>
          <w:color w:val="auto"/>
          <w:sz w:val="32"/>
          <w:szCs w:val="32"/>
        </w:rPr>
        <w:t>中华人民</w:t>
      </w:r>
      <w:r>
        <w:rPr>
          <w:rFonts w:ascii="仿宋_GB2312" w:hAnsi="华文仿宋" w:eastAsia="仿宋_GB2312"/>
          <w:sz w:val="32"/>
          <w:szCs w:val="32"/>
        </w:rPr>
        <w:t>共和国民法典</w:t>
      </w:r>
      <w:r>
        <w:rPr>
          <w:rFonts w:hint="eastAsia" w:ascii="仿宋_GB2312" w:hAnsi="华文仿宋" w:eastAsia="仿宋_GB2312"/>
          <w:sz w:val="32"/>
          <w:szCs w:val="32"/>
        </w:rPr>
        <w:t>》及《中华人民共和国经济合同法》等有关国家法律法规。</w:t>
      </w:r>
    </w:p>
    <w:p>
      <w:pPr>
        <w:pStyle w:val="26"/>
        <w:spacing w:before="50"/>
        <w:ind w:left="-2" w:leftChars="-1" w:firstLine="640" w:firstLineChars="200"/>
        <w:jc w:val="left"/>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2.2人员资质要求：</w:t>
      </w:r>
    </w:p>
    <w:p>
      <w:pPr>
        <w:pStyle w:val="26"/>
        <w:spacing w:before="50"/>
        <w:ind w:left="-2" w:leftChars="-1" w:firstLine="640" w:firstLineChars="200"/>
        <w:jc w:val="left"/>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（1）项目负责人1人：具有设计、印刷行业工作经验10年以上；具有电脑图形设计等职业资格证书（高级或以上）</w:t>
      </w:r>
    </w:p>
    <w:p>
      <w:pPr>
        <w:ind w:firstLine="640" w:firstLineChars="200"/>
        <w:jc w:val="left"/>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（2）项目团队成员至少3人：拟派项目团队成员均具有设计、印刷行业3年以上工作经验，且具有电脑图形设计等与宣传设计相关专业。</w:t>
      </w:r>
    </w:p>
    <w:p>
      <w:pPr>
        <w:ind w:firstLine="640" w:firstLineChars="200"/>
        <w:jc w:val="left"/>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2.3服务期: 自合同签订之日起，15天内完工；</w:t>
      </w:r>
    </w:p>
    <w:p>
      <w:pPr>
        <w:ind w:firstLine="640" w:firstLineChars="200"/>
        <w:jc w:val="left"/>
        <w:rPr>
          <w:rFonts w:hint="default"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2.4服务地点：深圳市残疾人综合服务中心</w:t>
      </w:r>
    </w:p>
    <w:p>
      <w:pPr>
        <w:ind w:firstLine="640" w:firstLineChars="200"/>
        <w:jc w:val="left"/>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2.5结算方式: 服务合同签订后，首付70%中标款，服务结束验收合格后支付30%尾款。</w:t>
      </w:r>
    </w:p>
    <w:p>
      <w:pPr>
        <w:ind w:firstLine="636" w:firstLineChars="199"/>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三、投标报价</w:t>
      </w:r>
    </w:p>
    <w:p>
      <w:pPr>
        <w:ind w:firstLine="640"/>
        <w:rPr>
          <w:rFonts w:ascii="仿宋_GB2312" w:hAnsi="华文仿宋" w:eastAsia="仿宋_GB2312"/>
          <w:sz w:val="32"/>
          <w:szCs w:val="32"/>
        </w:rPr>
      </w:pPr>
      <w:r>
        <w:rPr>
          <w:rFonts w:hint="eastAsia" w:ascii="仿宋_GB2312" w:hAnsi="华文仿宋" w:eastAsia="仿宋_GB2312" w:cstheme="minorBidi"/>
          <w:kern w:val="2"/>
          <w:sz w:val="32"/>
          <w:szCs w:val="32"/>
          <w:lang w:val="en-US" w:eastAsia="zh-CN" w:bidi="ar-SA"/>
        </w:rPr>
        <w:t>1.本项目中预算控制金额为人民币7.56万元，投标</w:t>
      </w:r>
      <w:r>
        <w:rPr>
          <w:rFonts w:hint="eastAsia" w:ascii="仿宋_GB2312" w:hAnsi="华文仿宋" w:eastAsia="仿宋_GB2312"/>
          <w:sz w:val="32"/>
          <w:szCs w:val="32"/>
        </w:rPr>
        <w:t>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color w:val="auto"/>
          <w:sz w:val="32"/>
          <w:szCs w:val="32"/>
        </w:rPr>
        <w:t>予</w:t>
      </w:r>
      <w:r>
        <w:rPr>
          <w:rFonts w:hint="eastAsia" w:ascii="仿宋_GB2312" w:hAnsi="华文仿宋" w:eastAsia="仿宋_GB2312"/>
          <w:color w:val="auto"/>
          <w:sz w:val="32"/>
          <w:szCs w:val="32"/>
          <w:lang w:val="en-US" w:eastAsia="zh-CN"/>
        </w:rPr>
        <w:t>20%</w:t>
      </w:r>
      <w:r>
        <w:rPr>
          <w:rFonts w:hint="eastAsia" w:ascii="仿宋_GB2312" w:hAnsi="华文仿宋" w:eastAsia="仿宋_GB2312"/>
          <w:color w:val="auto"/>
          <w:sz w:val="32"/>
          <w:szCs w:val="32"/>
        </w:rPr>
        <w:t>的扣</w:t>
      </w:r>
      <w:r>
        <w:rPr>
          <w:rFonts w:hint="eastAsia" w:ascii="仿宋_GB2312" w:hAnsi="华文仿宋" w:eastAsia="仿宋_GB2312"/>
          <w:sz w:val="32"/>
          <w:szCs w:val="32"/>
        </w:rPr>
        <w:t>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hint="eastAsia" w:hAnsi="宋体"/>
          <w:sz w:val="36"/>
          <w:szCs w:val="36"/>
        </w:rPr>
        <w:t>X</w:t>
      </w:r>
      <w:r>
        <w:rPr>
          <w:rFonts w:hAnsi="宋体"/>
          <w:sz w:val="36"/>
          <w:szCs w:val="36"/>
        </w:rPr>
        <w:t>X</w:t>
      </w:r>
    </w:p>
    <w:p>
      <w:pPr>
        <w:ind w:firstLine="72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XX</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bookmarkEnd w:id="0"/>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pStyle w:val="20"/>
        <w:shd w:val="clear" w:color="auto" w:fill="auto"/>
        <w:spacing w:after="156" w:line="240" w:lineRule="auto"/>
        <w:rPr>
          <w:rFonts w:ascii="仿宋_GB2312" w:eastAsia="仿宋_GB2312"/>
          <w:sz w:val="32"/>
          <w:szCs w:val="32"/>
        </w:rPr>
      </w:pPr>
    </w:p>
    <w:p>
      <w:pPr>
        <w:pStyle w:val="20"/>
        <w:shd w:val="clear" w:color="auto" w:fill="auto"/>
        <w:spacing w:after="156" w:line="240" w:lineRule="auto"/>
        <w:ind w:left="3360" w:firstLine="480"/>
        <w:rPr>
          <w:rFonts w:ascii="仿宋_GB2312" w:eastAsia="仿宋_GB2312"/>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200" w:firstLineChars="10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1" w:name="_Toc50737329"/>
      <w:bookmarkStart w:id="2" w:name="_Toc50736477"/>
      <w:bookmarkStart w:id="3" w:name="_Toc480754205"/>
      <w:bookmarkStart w:id="4" w:name="_Toc275865607"/>
      <w:bookmarkStart w:id="5" w:name="_Toc52165081"/>
      <w:bookmarkStart w:id="6" w:name="_Toc50737297"/>
      <w:bookmarkStart w:id="7" w:name="_Toc52165080"/>
      <w:bookmarkStart w:id="8" w:name="_Toc50737328"/>
      <w:bookmarkStart w:id="9" w:name="_Toc50737296"/>
      <w:bookmarkStart w:id="10" w:name="_Toc50736476"/>
      <w:bookmarkStart w:id="11" w:name="_Toc50691034"/>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5928"/>
      <w:bookmarkStart w:id="13" w:name="_Toc480754207"/>
      <w:bookmarkStart w:id="14" w:name="_Toc173553182"/>
      <w:bookmarkStart w:id="15" w:name="_Toc480789478"/>
      <w:bookmarkStart w:id="16" w:name="_Toc480756074"/>
      <w:bookmarkStart w:id="17" w:name="_Toc275865616"/>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691037"/>
      <w:bookmarkStart w:id="19" w:name="_Toc43264518"/>
      <w:bookmarkStart w:id="20" w:name="_Toc50703730"/>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4211"/>
      <w:bookmarkStart w:id="22" w:name="_Toc480789482"/>
      <w:bookmarkStart w:id="23" w:name="_Toc480756078"/>
      <w:bookmarkStart w:id="24" w:name="_Toc480755932"/>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643"/>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widowControl/>
        <w:spacing w:line="360" w:lineRule="auto"/>
        <w:jc w:val="left"/>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ind w:firstLine="560"/>
        <w:rPr>
          <w:rFonts w:ascii="仿宋_GB2312" w:hAnsiTheme="minorEastAsia" w:cstheme="majorEastAsia"/>
          <w:szCs w:val="28"/>
        </w:rPr>
      </w:pPr>
    </w:p>
    <w:p>
      <w:pPr>
        <w:widowControl/>
        <w:ind w:firstLine="640"/>
        <w:jc w:val="left"/>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深圳市残疾人综合服务中心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自行采购项目定标评分原则(服务类)</w:t>
      </w:r>
    </w:p>
    <w:tbl>
      <w:tblPr>
        <w:tblStyle w:val="45"/>
        <w:tblpPr w:leftFromText="180" w:rightFromText="180" w:vertAnchor="text" w:horzAnchor="page" w:tblpX="1469" w:tblpY="543"/>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trPr>
        <w:tc>
          <w:tcPr>
            <w:tcW w:w="104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项目</w:t>
            </w:r>
          </w:p>
        </w:tc>
        <w:tc>
          <w:tcPr>
            <w:tcW w:w="56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权重</w:t>
            </w:r>
          </w:p>
        </w:tc>
        <w:tc>
          <w:tcPr>
            <w:tcW w:w="6662"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评分原则</w:t>
            </w:r>
          </w:p>
        </w:tc>
        <w:tc>
          <w:tcPr>
            <w:tcW w:w="701"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9" w:hRule="atLeast"/>
        </w:trPr>
        <w:tc>
          <w:tcPr>
            <w:tcW w:w="104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方案可行性</w:t>
            </w:r>
          </w:p>
        </w:tc>
        <w:tc>
          <w:tcPr>
            <w:tcW w:w="567"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20</w:t>
            </w:r>
          </w:p>
        </w:tc>
        <w:tc>
          <w:tcPr>
            <w:tcW w:w="6662"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方案</w:t>
            </w:r>
            <w:r>
              <w:rPr>
                <w:rFonts w:hint="eastAsia" w:ascii="仿宋_GB2312" w:hAnsi="仿宋_GB2312" w:eastAsia="仿宋_GB2312" w:cs="仿宋_GB2312"/>
                <w:color w:val="auto"/>
                <w:kern w:val="0"/>
                <w:sz w:val="24"/>
                <w:szCs w:val="24"/>
                <w:highlight w:val="none"/>
                <w:lang w:val="en-US" w:eastAsia="zh-CN"/>
              </w:rPr>
              <w:t>可行性20</w:t>
            </w:r>
            <w:r>
              <w:rPr>
                <w:rFonts w:hint="eastAsia" w:ascii="仿宋_GB2312" w:hAnsi="仿宋_GB2312" w:eastAsia="仿宋_GB2312" w:cs="仿宋_GB2312"/>
                <w:color w:val="auto"/>
                <w:kern w:val="0"/>
                <w:sz w:val="24"/>
                <w:szCs w:val="24"/>
                <w:highlight w:val="none"/>
              </w:rPr>
              <w:t>分，</w:t>
            </w:r>
            <w:r>
              <w:rPr>
                <w:rFonts w:hint="eastAsia" w:ascii="仿宋_GB2312" w:hAnsi="仿宋_GB2312" w:eastAsia="仿宋_GB2312" w:cs="仿宋_GB2312"/>
                <w:color w:val="auto"/>
                <w:kern w:val="0"/>
                <w:sz w:val="24"/>
                <w:szCs w:val="24"/>
                <w:highlight w:val="none"/>
                <w:lang w:val="en-US" w:eastAsia="zh-CN"/>
              </w:rPr>
              <w:t>内容</w:t>
            </w:r>
            <w:r>
              <w:rPr>
                <w:rFonts w:hint="eastAsia" w:ascii="仿宋_GB2312" w:hAnsi="仿宋_GB2312" w:eastAsia="仿宋_GB2312" w:cs="仿宋_GB2312"/>
                <w:color w:val="auto"/>
                <w:kern w:val="0"/>
                <w:sz w:val="24"/>
                <w:szCs w:val="24"/>
                <w:highlight w:val="none"/>
              </w:rPr>
              <w:t>包括工作措施、工作方案、工作手段、工作流程四项内容；</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每缺一项扣</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分；</w:t>
            </w:r>
          </w:p>
        </w:tc>
        <w:tc>
          <w:tcPr>
            <w:tcW w:w="70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trPr>
        <w:tc>
          <w:tcPr>
            <w:tcW w:w="104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技术先进性</w:t>
            </w:r>
          </w:p>
        </w:tc>
        <w:tc>
          <w:tcPr>
            <w:tcW w:w="567"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4</w:t>
            </w:r>
            <w:r>
              <w:rPr>
                <w:rFonts w:hint="eastAsia" w:ascii="仿宋_GB2312" w:hAnsi="仿宋_GB2312" w:eastAsia="仿宋_GB2312" w:cs="仿宋_GB2312"/>
                <w:color w:val="auto"/>
                <w:kern w:val="0"/>
                <w:sz w:val="24"/>
                <w:szCs w:val="24"/>
                <w:highlight w:val="none"/>
                <w:lang w:val="en-US" w:eastAsia="zh-CN"/>
              </w:rPr>
              <w:t>5</w:t>
            </w:r>
          </w:p>
        </w:tc>
        <w:tc>
          <w:tcPr>
            <w:tcW w:w="6662"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1.具体行业认证相关许可证（或备案凭证）占</w:t>
            </w:r>
            <w:r>
              <w:rPr>
                <w:rFonts w:hint="eastAsia" w:ascii="仿宋_GB2312" w:hAnsi="仿宋_GB2312" w:eastAsia="仿宋_GB2312" w:cs="仿宋_GB2312"/>
                <w:color w:val="auto"/>
                <w:kern w:val="0"/>
                <w:sz w:val="24"/>
                <w:szCs w:val="24"/>
                <w:highlight w:val="none"/>
                <w:lang w:val="en-US" w:eastAsia="zh-CN"/>
              </w:rPr>
              <w:t>4</w:t>
            </w:r>
            <w:r>
              <w:rPr>
                <w:rFonts w:hint="eastAsia" w:ascii="仿宋_GB2312" w:hAnsi="仿宋_GB2312" w:eastAsia="仿宋_GB2312" w:cs="仿宋_GB2312"/>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2.投标人近三年同类项目业绩情况占</w:t>
            </w:r>
            <w:r>
              <w:rPr>
                <w:rFonts w:hint="eastAsia" w:ascii="仿宋_GB2312" w:hAnsi="仿宋_GB2312" w:eastAsia="仿宋_GB2312" w:cs="仿宋_GB2312"/>
                <w:color w:val="auto"/>
                <w:kern w:val="0"/>
                <w:sz w:val="24"/>
                <w:szCs w:val="24"/>
                <w:highlight w:val="none"/>
                <w:lang w:val="en-US" w:eastAsia="zh-CN"/>
              </w:rPr>
              <w:t>15</w:t>
            </w:r>
            <w:r>
              <w:rPr>
                <w:rFonts w:hint="eastAsia" w:ascii="仿宋_GB2312" w:hAnsi="仿宋_GB2312" w:eastAsia="仿宋_GB2312" w:cs="仿宋_GB2312"/>
                <w:color w:val="auto"/>
                <w:kern w:val="0"/>
                <w:sz w:val="24"/>
                <w:szCs w:val="24"/>
                <w:highlight w:val="none"/>
              </w:rPr>
              <w:t>分，每提供一份合同得</w:t>
            </w: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rPr>
              <w:t>分，最高</w:t>
            </w:r>
            <w:r>
              <w:rPr>
                <w:rFonts w:hint="eastAsia" w:ascii="仿宋_GB2312" w:hAnsi="仿宋_GB2312" w:eastAsia="仿宋_GB2312" w:cs="仿宋_GB2312"/>
                <w:color w:val="auto"/>
                <w:kern w:val="0"/>
                <w:sz w:val="24"/>
                <w:szCs w:val="24"/>
                <w:highlight w:val="none"/>
                <w:lang w:val="en-US" w:eastAsia="zh-CN"/>
              </w:rPr>
              <w:t>15</w:t>
            </w:r>
            <w:r>
              <w:rPr>
                <w:rFonts w:hint="eastAsia" w:ascii="仿宋_GB2312" w:hAnsi="仿宋_GB2312" w:eastAsia="仿宋_GB2312" w:cs="仿宋_GB2312"/>
                <w:color w:val="auto"/>
                <w:kern w:val="0"/>
                <w:sz w:val="24"/>
                <w:szCs w:val="24"/>
                <w:highlight w:val="none"/>
              </w:rPr>
              <w:t>分；同一项目的续签合同按一项业绩计算；</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3.项目负责人占10分,</w:t>
            </w:r>
            <w:r>
              <w:rPr>
                <w:rFonts w:hint="eastAsia" w:ascii="仿宋_GB2312" w:hAnsi="仿宋_GB2312" w:eastAsia="仿宋_GB2312" w:cs="仿宋_GB2312"/>
                <w:color w:val="auto"/>
                <w:sz w:val="24"/>
                <w:szCs w:val="24"/>
                <w:highlight w:val="none"/>
              </w:rPr>
              <w:t>具有设计、印刷行业工作经验10年以上；具有电脑图形设计等职业资格证书（高级或以上）</w:t>
            </w:r>
            <w:r>
              <w:rPr>
                <w:rFonts w:hint="eastAsia" w:ascii="仿宋_GB2312" w:hAnsi="仿宋_GB2312" w:eastAsia="仿宋_GB2312" w:cs="仿宋_GB2312"/>
                <w:color w:val="auto"/>
                <w:kern w:val="0"/>
                <w:sz w:val="24"/>
                <w:szCs w:val="24"/>
                <w:highlight w:val="none"/>
              </w:rPr>
              <w:t>最高者满分，其余递减扣分；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4.项目团队成员占1</w:t>
            </w:r>
            <w:r>
              <w:rPr>
                <w:rFonts w:hint="eastAsia" w:ascii="仿宋_GB2312" w:hAnsi="仿宋_GB2312" w:eastAsia="仿宋_GB2312" w:cs="仿宋_GB2312"/>
                <w:color w:val="auto"/>
                <w:kern w:val="0"/>
                <w:sz w:val="24"/>
                <w:szCs w:val="24"/>
                <w:highlight w:val="none"/>
                <w:lang w:val="en-US" w:eastAsia="zh-CN"/>
              </w:rPr>
              <w:t>0</w:t>
            </w:r>
            <w:r>
              <w:rPr>
                <w:rFonts w:hint="eastAsia" w:ascii="仿宋_GB2312" w:hAnsi="仿宋_GB2312" w:eastAsia="仿宋_GB2312" w:cs="仿宋_GB2312"/>
                <w:color w:val="auto"/>
                <w:kern w:val="0"/>
                <w:sz w:val="24"/>
                <w:szCs w:val="24"/>
                <w:highlight w:val="none"/>
              </w:rPr>
              <w:t>分。</w:t>
            </w:r>
            <w:r>
              <w:rPr>
                <w:rFonts w:hint="eastAsia" w:ascii="仿宋_GB2312" w:hAnsi="仿宋_GB2312" w:eastAsia="仿宋_GB2312" w:cs="仿宋_GB2312"/>
                <w:color w:val="auto"/>
                <w:sz w:val="24"/>
                <w:szCs w:val="24"/>
                <w:highlight w:val="none"/>
              </w:rPr>
              <w:t>具有设计、印刷行业工作经验</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年以上；具有电脑图形设计等职业资格证书</w:t>
            </w:r>
            <w:r>
              <w:rPr>
                <w:rFonts w:hint="eastAsia" w:ascii="仿宋_GB2312" w:hAnsi="仿宋_GB2312" w:eastAsia="仿宋_GB2312" w:cs="仿宋_GB2312"/>
                <w:color w:val="auto"/>
                <w:kern w:val="0"/>
                <w:sz w:val="24"/>
                <w:szCs w:val="24"/>
                <w:highlight w:val="none"/>
              </w:rPr>
              <w:t>最高者满分，其余递减扣分；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5.投标人为深圳供应商，或非深圳供应商但在深圳有合法注册的分公司（或售后机构）得</w:t>
            </w:r>
            <w:r>
              <w:rPr>
                <w:rFonts w:hint="eastAsia" w:ascii="仿宋_GB2312" w:hAnsi="仿宋_GB2312" w:eastAsia="仿宋_GB2312" w:cs="仿宋_GB2312"/>
                <w:color w:val="auto"/>
                <w:kern w:val="0"/>
                <w:sz w:val="24"/>
                <w:szCs w:val="24"/>
                <w:highlight w:val="none"/>
                <w:lang w:val="en-US" w:eastAsia="zh-CN"/>
              </w:rPr>
              <w:t>6</w:t>
            </w:r>
            <w:r>
              <w:rPr>
                <w:rFonts w:hint="eastAsia" w:ascii="仿宋_GB2312" w:hAnsi="仿宋_GB2312" w:eastAsia="仿宋_GB2312" w:cs="仿宋_GB2312"/>
                <w:color w:val="auto"/>
                <w:kern w:val="0"/>
                <w:sz w:val="24"/>
                <w:szCs w:val="24"/>
                <w:highlight w:val="none"/>
              </w:rPr>
              <w:t>分；投标人为非深圳供应商，但承诺中标后在深圳设立本地经营（服务）网点承诺的，得</w:t>
            </w:r>
            <w:r>
              <w:rPr>
                <w:rFonts w:hint="eastAsia" w:ascii="仿宋_GB2312" w:hAnsi="仿宋_GB2312" w:eastAsia="仿宋_GB2312" w:cs="仿宋_GB2312"/>
                <w:color w:val="auto"/>
                <w:kern w:val="0"/>
                <w:sz w:val="24"/>
                <w:szCs w:val="24"/>
                <w:highlight w:val="none"/>
                <w:lang w:val="en-US" w:eastAsia="zh-CN"/>
              </w:rPr>
              <w:t>4</w:t>
            </w:r>
            <w:r>
              <w:rPr>
                <w:rFonts w:hint="eastAsia" w:ascii="仿宋_GB2312" w:hAnsi="仿宋_GB2312" w:eastAsia="仿宋_GB2312" w:cs="仿宋_GB2312"/>
                <w:color w:val="auto"/>
                <w:kern w:val="0"/>
                <w:sz w:val="24"/>
                <w:szCs w:val="24"/>
                <w:highlight w:val="none"/>
              </w:rPr>
              <w:t>分，其他情况不得分。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（以上无资质证书不得分。第3-4项按深圳市财政局关于印发《深圳市政府采购招标文件编制工作指引（2021年 版）》通知深财购[2021]23号文件要求，关于学历、学位证书需要提供证书 复印件以及学信网查询记录，原件备查；</w:t>
            </w:r>
          </w:p>
        </w:tc>
        <w:tc>
          <w:tcPr>
            <w:tcW w:w="701"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质量可靠性</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10</w:t>
            </w:r>
          </w:p>
        </w:tc>
        <w:tc>
          <w:tcPr>
            <w:tcW w:w="66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1.完成时限5分，</w:t>
            </w:r>
            <w:r>
              <w:rPr>
                <w:rFonts w:hint="eastAsia" w:ascii="仿宋_GB2312" w:hAnsi="仿宋_GB2312" w:eastAsia="仿宋_GB2312" w:cs="仿宋_GB2312"/>
                <w:color w:val="auto"/>
                <w:kern w:val="0"/>
                <w:sz w:val="24"/>
                <w:szCs w:val="24"/>
                <w:highlight w:val="none"/>
                <w:lang w:val="en-US" w:eastAsia="zh-CN"/>
              </w:rPr>
              <w:t>承诺</w:t>
            </w:r>
            <w:r>
              <w:rPr>
                <w:rFonts w:hint="eastAsia" w:ascii="仿宋_GB2312" w:hAnsi="仿宋_GB2312" w:eastAsia="仿宋_GB2312" w:cs="仿宋_GB2312"/>
                <w:color w:val="auto"/>
                <w:kern w:val="0"/>
                <w:sz w:val="24"/>
                <w:szCs w:val="24"/>
                <w:highlight w:val="none"/>
              </w:rPr>
              <w:t>时间进度在要求之内的</w:t>
            </w:r>
            <w:r>
              <w:rPr>
                <w:rFonts w:hint="eastAsia" w:ascii="仿宋_GB2312" w:hAnsi="仿宋_GB2312" w:eastAsia="仿宋_GB2312" w:cs="仿宋_GB2312"/>
                <w:color w:val="auto"/>
                <w:kern w:val="0"/>
                <w:sz w:val="24"/>
                <w:szCs w:val="24"/>
                <w:highlight w:val="none"/>
                <w:lang w:val="en-US" w:eastAsia="zh-CN"/>
              </w:rPr>
              <w:t>得</w:t>
            </w:r>
            <w:r>
              <w:rPr>
                <w:rFonts w:hint="eastAsia" w:ascii="仿宋_GB2312" w:hAnsi="仿宋_GB2312" w:eastAsia="仿宋_GB2312" w:cs="仿宋_GB2312"/>
                <w:color w:val="auto"/>
                <w:kern w:val="0"/>
                <w:sz w:val="24"/>
                <w:szCs w:val="24"/>
                <w:highlight w:val="none"/>
              </w:rPr>
              <w:t>5分；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2.安全保证5分，</w:t>
            </w:r>
            <w:r>
              <w:rPr>
                <w:rFonts w:hint="eastAsia" w:ascii="仿宋_GB2312" w:hAnsi="仿宋_GB2312" w:eastAsia="仿宋_GB2312" w:cs="仿宋_GB2312"/>
                <w:color w:val="auto"/>
                <w:kern w:val="0"/>
                <w:sz w:val="24"/>
                <w:szCs w:val="24"/>
                <w:highlight w:val="none"/>
                <w:lang w:val="en-US" w:eastAsia="zh-CN"/>
              </w:rPr>
              <w:t>承诺</w:t>
            </w:r>
            <w:r>
              <w:rPr>
                <w:rFonts w:hint="eastAsia" w:ascii="仿宋_GB2312" w:hAnsi="仿宋_GB2312" w:eastAsia="仿宋_GB2312" w:cs="仿宋_GB2312"/>
                <w:color w:val="auto"/>
                <w:kern w:val="0"/>
                <w:sz w:val="24"/>
                <w:szCs w:val="24"/>
                <w:highlight w:val="none"/>
              </w:rPr>
              <w:t>项目实施有效、安全5分。</w:t>
            </w:r>
          </w:p>
        </w:tc>
        <w:tc>
          <w:tcPr>
            <w:tcW w:w="70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rPr>
        <w:tc>
          <w:tcPr>
            <w:tcW w:w="10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价格分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10</w:t>
            </w:r>
          </w:p>
        </w:tc>
        <w:tc>
          <w:tcPr>
            <w:tcW w:w="66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以本次最低投标报价为基准价，投标报价得分=（评标价格/投标报价）×10</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依据市财政局有关要求，对参与投标的小微企业、残疾人福利性单位及监狱企业在评审中给予</w:t>
            </w:r>
            <w:r>
              <w:rPr>
                <w:rFonts w:hint="eastAsia" w:ascii="仿宋_GB2312" w:hAnsi="仿宋_GB2312" w:eastAsia="仿宋_GB2312" w:cs="仿宋_GB2312"/>
                <w:color w:val="auto"/>
                <w:kern w:val="0"/>
                <w:sz w:val="24"/>
                <w:szCs w:val="24"/>
                <w:highlight w:val="none"/>
                <w:lang w:val="en-US" w:eastAsia="zh-CN"/>
              </w:rPr>
              <w:t>2</w:t>
            </w:r>
            <w:r>
              <w:rPr>
                <w:rFonts w:hint="eastAsia" w:ascii="仿宋_GB2312" w:hAnsi="仿宋_GB2312" w:eastAsia="仿宋_GB2312" w:cs="仿宋_GB2312"/>
                <w:color w:val="auto"/>
                <w:kern w:val="0"/>
                <w:sz w:val="24"/>
                <w:szCs w:val="24"/>
                <w:highlight w:val="none"/>
              </w:rPr>
              <w:t>0%的价格扣除，用扣除后的价格参与评标。小微企业、残疾人福利性单位及监狱企业的认定采取承诺制，即投标人出具《声明函》即可享受政策优惠。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售后服务和信誉</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w:t>
            </w:r>
            <w:r>
              <w:rPr>
                <w:rFonts w:hint="eastAsia" w:ascii="仿宋_GB2312" w:hAnsi="仿宋_GB2312" w:eastAsia="仿宋_GB2312" w:cs="仿宋_GB2312"/>
                <w:color w:val="auto"/>
                <w:kern w:val="0"/>
                <w:sz w:val="24"/>
                <w:szCs w:val="24"/>
                <w:highlight w:val="none"/>
                <w:lang w:val="en-US" w:eastAsia="zh-CN"/>
              </w:rPr>
              <w:t>5</w:t>
            </w:r>
          </w:p>
        </w:tc>
        <w:tc>
          <w:tcPr>
            <w:tcW w:w="66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1.服务承诺完全满足招标售后服务要求的得</w:t>
            </w:r>
            <w:r>
              <w:rPr>
                <w:rFonts w:hint="eastAsia" w:ascii="仿宋_GB2312" w:hAnsi="仿宋_GB2312" w:eastAsia="仿宋_GB2312" w:cs="仿宋_GB2312"/>
                <w:color w:val="auto"/>
                <w:kern w:val="0"/>
                <w:sz w:val="24"/>
                <w:szCs w:val="24"/>
                <w:highlight w:val="none"/>
                <w:lang w:val="en-US" w:eastAsia="zh-CN"/>
              </w:rPr>
              <w:t>10</w:t>
            </w:r>
            <w:r>
              <w:rPr>
                <w:rFonts w:hint="eastAsia" w:ascii="仿宋_GB2312" w:hAnsi="仿宋_GB2312" w:eastAsia="仿宋_GB2312" w:cs="仿宋_GB2312"/>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2.售后服务高于招标要求（正偏离）每项加1分，最多加</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rPr>
              <w:t>分。</w:t>
            </w:r>
          </w:p>
        </w:tc>
        <w:tc>
          <w:tcPr>
            <w:tcW w:w="70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合计</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100</w:t>
            </w:r>
          </w:p>
        </w:tc>
        <w:tc>
          <w:tcPr>
            <w:tcW w:w="666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kern w:val="0"/>
                <w:sz w:val="24"/>
                <w:szCs w:val="24"/>
                <w:highlight w:val="none"/>
              </w:rPr>
            </w:pPr>
          </w:p>
        </w:tc>
        <w:tc>
          <w:tcPr>
            <w:tcW w:w="70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szCs w:val="24"/>
                <w:highlight w:val="none"/>
              </w:rPr>
            </w:pPr>
          </w:p>
        </w:tc>
      </w:tr>
    </w:tbl>
    <w:p>
      <w:pPr>
        <w:widowControl/>
        <w:jc w:val="left"/>
        <w:rPr>
          <w:rFonts w:ascii="方正小标宋简体" w:eastAsia="方正小标宋简体" w:hAnsi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C5A150F"/>
    <w:rsid w:val="0D76369A"/>
    <w:rsid w:val="0DA24D56"/>
    <w:rsid w:val="0E1D2E7C"/>
    <w:rsid w:val="0F0D6E75"/>
    <w:rsid w:val="10052D51"/>
    <w:rsid w:val="108717C1"/>
    <w:rsid w:val="158C2847"/>
    <w:rsid w:val="15B133FD"/>
    <w:rsid w:val="19626AF4"/>
    <w:rsid w:val="1D1900BD"/>
    <w:rsid w:val="1D4E304F"/>
    <w:rsid w:val="1FD25DB1"/>
    <w:rsid w:val="1FEB3581"/>
    <w:rsid w:val="282861E1"/>
    <w:rsid w:val="28330482"/>
    <w:rsid w:val="2B9D7686"/>
    <w:rsid w:val="387A4894"/>
    <w:rsid w:val="3F520393"/>
    <w:rsid w:val="415930CE"/>
    <w:rsid w:val="44220AAF"/>
    <w:rsid w:val="48F345EB"/>
    <w:rsid w:val="4AAB3FF0"/>
    <w:rsid w:val="4B4D067E"/>
    <w:rsid w:val="5C247EE9"/>
    <w:rsid w:val="638A503A"/>
    <w:rsid w:val="64793801"/>
    <w:rsid w:val="707C16C6"/>
    <w:rsid w:val="73926778"/>
    <w:rsid w:val="77EC3923"/>
    <w:rsid w:val="7945542F"/>
    <w:rsid w:val="7AAD1ECA"/>
    <w:rsid w:val="7D9E23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2045</Words>
  <Characters>11660</Characters>
  <Lines>97</Lines>
  <Paragraphs>27</Paragraphs>
  <TotalTime>0</TotalTime>
  <ScaleCrop>false</ScaleCrop>
  <LinksUpToDate>false</LinksUpToDate>
  <CharactersWithSpaces>13678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2022-10-19T09:19:00Z</cp:lastPrinted>
  <dcterms:modified xsi:type="dcterms:W3CDTF">2023-08-16T09:40:36Z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0F875B966770444C98BBCA13B9E21379</vt:lpwstr>
  </property>
</Properties>
</file>