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w:rPr>
          <w:rFonts w:ascii="仿宋_GB2312" w:eastAsia="仿宋_GB2312"/>
          <w:snapToGrid w:val="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fill on="f" focussize="0,0"/>
                <v:stroke weight="1.5pt" color="#FF0000" joinstyle="round"/>
                <v:imagedata o:title=""/>
                <o:lock v:ext="edit" aspectratio="f"/>
              </v:shape>
            </w:pict>
          </mc:Fallback>
        </mc:AlternateContent>
      </w:r>
      <w:r>
        <w:rPr>
          <w:rFonts w:hint="eastAsia" w:ascii="仿宋_GB2312" w:eastAsia="仿宋_GB2312"/>
          <w:snapToGrid w:val="0"/>
          <w:kern w:val="0"/>
          <w:sz w:val="32"/>
          <w:szCs w:val="32"/>
        </w:rPr>
        <w:t>招标编号：ZHZB2023003</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（中心内部控制建设</w:t>
      </w:r>
      <w:r>
        <w:rPr>
          <w:rFonts w:hint="eastAsia" w:ascii="仿宋_GB2312" w:eastAsia="仿宋_GB2312"/>
          <w:color w:val="auto"/>
          <w:sz w:val="32"/>
          <w:szCs w:val="32"/>
          <w:highlight w:val="none"/>
          <w:lang w:eastAsia="zh-CN"/>
        </w:rPr>
        <w:t>——重点项目履约评价项目</w:t>
      </w:r>
      <w:r>
        <w:rPr>
          <w:rFonts w:hint="eastAsia" w:ascii="仿宋_GB2312" w:eastAsia="仿宋_GB2312"/>
          <w:color w:val="auto"/>
          <w:sz w:val="32"/>
          <w:szCs w:val="32"/>
          <w:highlight w:val="none"/>
        </w:rPr>
        <w:t>）</w:t>
      </w:r>
    </w:p>
    <w:p>
      <w:pPr>
        <w:jc w:val="center"/>
        <w:rPr>
          <w:b/>
          <w:color w:val="auto"/>
          <w:sz w:val="44"/>
          <w:szCs w:val="44"/>
          <w:highlight w:val="none"/>
        </w:rPr>
      </w:pP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snapToGrid w:val="0"/>
          <w:color w:val="auto"/>
          <w:kern w:val="0"/>
          <w:sz w:val="32"/>
          <w:szCs w:val="32"/>
          <w:highlight w:val="none"/>
        </w:rPr>
        <w:t>根据《中华人民共和国招标投标法》、《中华人民共和国政府采购法》和《深圳经济特区政府采购条例》及我中心采购规定等有关要求，现公开</w:t>
      </w:r>
      <w:r>
        <w:rPr>
          <w:rFonts w:hint="eastAsia" w:ascii="仿宋_GB2312" w:eastAsia="仿宋_GB2312"/>
          <w:color w:val="auto"/>
          <w:sz w:val="32"/>
          <w:szCs w:val="32"/>
          <w:highlight w:val="none"/>
        </w:rPr>
        <w:t>征召、择优选定项目承接机构。具体公告如下：</w:t>
      </w:r>
    </w:p>
    <w:p>
      <w:pPr>
        <w:adjustRightInd w:val="0"/>
        <w:ind w:firstLine="640" w:firstLineChars="20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一、项目基本情况</w:t>
      </w: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1.项目编号：CZ2023-6-2</w:t>
      </w:r>
    </w:p>
    <w:p>
      <w:pPr>
        <w:adjustRightInd w:val="0"/>
        <w:ind w:firstLine="640" w:firstLineChars="200"/>
        <w:jc w:val="left"/>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2.项目名称：中心内部控制建设</w:t>
      </w:r>
      <w:r>
        <w:rPr>
          <w:rFonts w:hint="eastAsia" w:ascii="仿宋_GB2312" w:eastAsia="仿宋_GB2312"/>
          <w:color w:val="auto"/>
          <w:sz w:val="32"/>
          <w:szCs w:val="32"/>
          <w:highlight w:val="none"/>
          <w:lang w:eastAsia="zh-CN"/>
        </w:rPr>
        <w:t>——重点项目履约评价项目</w:t>
      </w: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3.预算金额：人民币</w:t>
      </w:r>
      <w:r>
        <w:rPr>
          <w:rFonts w:hint="eastAsia" w:ascii="仿宋_GB2312" w:eastAsia="仿宋_GB2312"/>
          <w:color w:val="auto"/>
          <w:sz w:val="32"/>
          <w:szCs w:val="32"/>
          <w:highlight w:val="none"/>
          <w:lang w:val="en-US" w:eastAsia="zh-CN"/>
        </w:rPr>
        <w:t>19万</w:t>
      </w:r>
      <w:r>
        <w:rPr>
          <w:rFonts w:hint="eastAsia" w:ascii="仿宋_GB2312" w:eastAsia="仿宋_GB2312"/>
          <w:color w:val="auto"/>
          <w:sz w:val="32"/>
          <w:szCs w:val="32"/>
          <w:highlight w:val="none"/>
        </w:rPr>
        <w:t>元</w:t>
      </w: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4.最高限价：人民币</w:t>
      </w:r>
      <w:r>
        <w:rPr>
          <w:rFonts w:hint="eastAsia" w:ascii="仿宋_GB2312" w:eastAsia="仿宋_GB2312"/>
          <w:color w:val="auto"/>
          <w:sz w:val="32"/>
          <w:szCs w:val="32"/>
          <w:highlight w:val="none"/>
          <w:lang w:val="en-US" w:eastAsia="zh-CN"/>
        </w:rPr>
        <w:t>19万</w:t>
      </w:r>
      <w:r>
        <w:rPr>
          <w:rFonts w:hint="eastAsia" w:ascii="仿宋_GB2312" w:eastAsia="仿宋_GB2312"/>
          <w:color w:val="auto"/>
          <w:sz w:val="32"/>
          <w:szCs w:val="32"/>
          <w:highlight w:val="none"/>
        </w:rPr>
        <w:t>元</w:t>
      </w: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5.采购需求：详见招标文件相关内容</w:t>
      </w: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6.合同履行期限：详见招标文件相关内容</w:t>
      </w: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7.本项目是否接受联合体投标：否</w:t>
      </w:r>
    </w:p>
    <w:p>
      <w:pPr>
        <w:adjustRightInd w:val="0"/>
        <w:ind w:firstLine="640" w:firstLineChars="20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二、投标人的资格要求</w:t>
      </w: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2.投标单位应为：深圳市政府采购中心注册供应商。</w:t>
      </w: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4.法律、行政法规规定的其他条件。 </w:t>
      </w:r>
    </w:p>
    <w:p>
      <w:pPr>
        <w:adjustRightInd w:val="0"/>
        <w:ind w:firstLine="640" w:firstLineChars="20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三、答疑咨询时间</w:t>
      </w:r>
    </w:p>
    <w:p>
      <w:pPr>
        <w:adjustRightInd w:val="0"/>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应在</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日17:00时前电话或以书面形式咨询招标机构，逾期恕不受理。在答疑咨询截止日期之后，我中心不再受理对招标参数的质疑。（联系人：</w:t>
      </w:r>
      <w:r>
        <w:rPr>
          <w:rFonts w:hint="eastAsia" w:ascii="仿宋_GB2312" w:eastAsia="仿宋_GB2312"/>
          <w:color w:val="auto"/>
          <w:sz w:val="32"/>
          <w:szCs w:val="32"/>
          <w:highlight w:val="none"/>
          <w:lang w:eastAsia="zh-CN"/>
        </w:rPr>
        <w:t>龚先生</w:t>
      </w:r>
      <w:r>
        <w:rPr>
          <w:rFonts w:hint="eastAsia" w:ascii="仿宋_GB2312" w:eastAsia="仿宋_GB2312"/>
          <w:color w:val="auto"/>
          <w:sz w:val="32"/>
          <w:szCs w:val="32"/>
          <w:highlight w:val="none"/>
        </w:rPr>
        <w:t>，0755-83169038）</w:t>
      </w:r>
    </w:p>
    <w:p>
      <w:pPr>
        <w:adjustRightInd w:val="0"/>
        <w:ind w:firstLine="640" w:firstLineChars="200"/>
        <w:jc w:val="left"/>
        <w:rPr>
          <w:rFonts w:ascii="仿宋_GB2312" w:eastAsia="仿宋_GB2312"/>
          <w:color w:val="auto"/>
          <w:sz w:val="32"/>
          <w:szCs w:val="32"/>
          <w:highlight w:val="none"/>
        </w:rPr>
      </w:pPr>
      <w:r>
        <w:rPr>
          <w:rFonts w:hint="eastAsia" w:ascii="黑体" w:hAnsi="黑体" w:eastAsia="黑体"/>
          <w:color w:val="auto"/>
          <w:sz w:val="32"/>
          <w:szCs w:val="32"/>
          <w:highlight w:val="none"/>
        </w:rPr>
        <w:t>四、截止时间及联系方式</w:t>
      </w:r>
      <w:r>
        <w:rPr>
          <w:rFonts w:hint="eastAsia" w:ascii="仿宋_GB2312" w:hAnsi="黑体" w:eastAsia="仿宋_GB2312"/>
          <w:color w:val="auto"/>
          <w:sz w:val="32"/>
          <w:szCs w:val="32"/>
          <w:highlight w:val="none"/>
        </w:rPr>
        <w:t>：</w:t>
      </w:r>
      <w:r>
        <w:rPr>
          <w:rFonts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17</w:t>
      </w:r>
      <w:r>
        <w:rPr>
          <w:rFonts w:hint="eastAsia" w:ascii="仿宋_GB2312" w:eastAsia="仿宋_GB2312"/>
          <w:color w:val="auto"/>
          <w:sz w:val="32"/>
          <w:szCs w:val="32"/>
          <w:highlight w:val="none"/>
        </w:rPr>
        <w:t>日</w:t>
      </w:r>
      <w:r>
        <w:rPr>
          <w:rFonts w:hint="eastAsia" w:ascii="仿宋_GB2312" w:hAnsi="宋体" w:eastAsia="仿宋_GB2312"/>
          <w:color w:val="auto"/>
          <w:sz w:val="32"/>
          <w:szCs w:val="32"/>
          <w:highlight w:val="none"/>
        </w:rPr>
        <w:t>17:00</w:t>
      </w:r>
      <w:r>
        <w:rPr>
          <w:rFonts w:hint="eastAsia" w:ascii="仿宋_GB2312" w:eastAsia="仿宋_GB2312"/>
          <w:color w:val="auto"/>
          <w:sz w:val="32"/>
          <w:szCs w:val="32"/>
          <w:highlight w:val="none"/>
        </w:rPr>
        <w:t>前</w:t>
      </w:r>
      <w:r>
        <w:rPr>
          <w:rFonts w:hint="eastAsia" w:ascii="仿宋_GB2312" w:eastAsia="仿宋_GB2312"/>
          <w:color w:val="auto"/>
          <w:sz w:val="32"/>
          <w:szCs w:val="32"/>
          <w:highlight w:val="none"/>
        </w:rPr>
        <w:cr/>
      </w:r>
      <w:r>
        <w:rPr>
          <w:rFonts w:hint="eastAsia" w:ascii="仿宋_GB2312" w:eastAsia="仿宋_GB2312"/>
          <w:color w:val="auto"/>
          <w:sz w:val="32"/>
          <w:szCs w:val="32"/>
          <w:highlight w:val="none"/>
        </w:rPr>
        <w:t xml:space="preserve">    地  址：深圳市福田区梅林路2号</w:t>
      </w:r>
      <w:r>
        <w:rPr>
          <w:rFonts w:ascii="仿宋_GB2312" w:eastAsia="仿宋_GB2312"/>
          <w:color w:val="auto"/>
          <w:sz w:val="32"/>
          <w:szCs w:val="32"/>
          <w:highlight w:val="none"/>
        </w:rPr>
        <w:t>1212</w:t>
      </w:r>
      <w:r>
        <w:rPr>
          <w:rFonts w:hint="eastAsia" w:ascii="仿宋_GB2312" w:eastAsia="仿宋_GB2312"/>
          <w:color w:val="auto"/>
          <w:sz w:val="32"/>
          <w:szCs w:val="32"/>
          <w:highlight w:val="none"/>
        </w:rPr>
        <w:t>室</w:t>
      </w:r>
      <w:r>
        <w:rPr>
          <w:rFonts w:hint="eastAsia" w:ascii="仿宋_GB2312" w:eastAsia="仿宋_GB2312"/>
          <w:color w:val="auto"/>
          <w:sz w:val="32"/>
          <w:szCs w:val="32"/>
          <w:highlight w:val="none"/>
        </w:rPr>
        <w:cr/>
      </w: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联系人：</w:t>
      </w:r>
      <w:r>
        <w:rPr>
          <w:rFonts w:hint="eastAsia" w:ascii="仿宋_GB2312" w:eastAsia="仿宋_GB2312"/>
          <w:color w:val="auto"/>
          <w:sz w:val="32"/>
          <w:szCs w:val="32"/>
          <w:highlight w:val="none"/>
          <w:lang w:val="en-US" w:eastAsia="zh-CN"/>
        </w:rPr>
        <w:t>谢</w:t>
      </w:r>
      <w:r>
        <w:rPr>
          <w:rFonts w:hint="eastAsia" w:ascii="仿宋_GB2312" w:eastAsia="仿宋_GB2312"/>
          <w:color w:val="auto"/>
          <w:sz w:val="32"/>
          <w:szCs w:val="32"/>
          <w:highlight w:val="none"/>
        </w:rPr>
        <w:t>小姐</w:t>
      </w:r>
      <w:r>
        <w:rPr>
          <w:rFonts w:hint="eastAsia" w:ascii="仿宋_GB2312" w:eastAsia="仿宋_GB2312"/>
          <w:color w:val="auto"/>
          <w:sz w:val="32"/>
          <w:szCs w:val="32"/>
          <w:highlight w:val="none"/>
        </w:rPr>
        <w:cr/>
      </w:r>
      <w:r>
        <w:rPr>
          <w:rFonts w:hint="eastAsia" w:ascii="仿宋_GB2312" w:eastAsia="仿宋_GB2312"/>
          <w:color w:val="auto"/>
          <w:sz w:val="32"/>
          <w:szCs w:val="32"/>
          <w:highlight w:val="none"/>
        </w:rPr>
        <w:t xml:space="preserve">    电  话：0755-82547017</w:t>
      </w:r>
      <w:r>
        <w:rPr>
          <w:rFonts w:hint="eastAsia" w:ascii="仿宋_GB2312" w:eastAsia="仿宋_GB2312"/>
          <w:color w:val="auto"/>
          <w:sz w:val="32"/>
          <w:szCs w:val="32"/>
          <w:highlight w:val="none"/>
        </w:rPr>
        <w:cr/>
      </w:r>
      <w:r>
        <w:rPr>
          <w:rFonts w:hint="eastAsia" w:ascii="仿宋_GB2312" w:eastAsia="仿宋_GB2312"/>
          <w:color w:val="auto"/>
          <w:sz w:val="32"/>
          <w:szCs w:val="32"/>
          <w:highlight w:val="none"/>
        </w:rPr>
        <w:t xml:space="preserve">     附件：《招标文件》</w:t>
      </w:r>
    </w:p>
    <w:p>
      <w:pPr>
        <w:adjustRightInd w:val="0"/>
        <w:ind w:firstLine="640" w:firstLineChars="200"/>
        <w:jc w:val="left"/>
        <w:rPr>
          <w:rFonts w:ascii="仿宋_GB2312" w:eastAsia="仿宋_GB2312"/>
          <w:color w:val="auto"/>
          <w:sz w:val="32"/>
          <w:szCs w:val="32"/>
          <w:highlight w:val="none"/>
        </w:rPr>
      </w:pPr>
    </w:p>
    <w:p>
      <w:pPr>
        <w:adjustRightInd w:val="0"/>
        <w:ind w:firstLine="640" w:firstLineChars="200"/>
        <w:jc w:val="right"/>
        <w:rPr>
          <w:rFonts w:ascii="仿宋_GB2312" w:eastAsia="仿宋_GB2312"/>
          <w:color w:val="auto"/>
          <w:sz w:val="32"/>
          <w:szCs w:val="32"/>
          <w:highlight w:val="none"/>
        </w:rPr>
      </w:pPr>
      <w:r>
        <w:rPr>
          <w:rFonts w:hint="eastAsia" w:ascii="仿宋_GB2312" w:eastAsia="仿宋_GB2312"/>
          <w:color w:val="auto"/>
          <w:sz w:val="32"/>
          <w:szCs w:val="32"/>
          <w:highlight w:val="none"/>
        </w:rPr>
        <w:t>深圳市残疾人综合服务中心</w:t>
      </w:r>
    </w:p>
    <w:p>
      <w:pPr>
        <w:adjustRightInd w:val="0"/>
        <w:ind w:firstLine="640" w:firstLineChars="200"/>
        <w:jc w:val="right"/>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日</w:t>
      </w:r>
    </w:p>
    <w:p>
      <w:pPr>
        <w:adjustRightInd w:val="0"/>
        <w:rPr>
          <w:rFonts w:ascii="方正小标宋简体" w:hAnsi="黑体" w:eastAsia="方正小标宋简体"/>
          <w:color w:val="auto"/>
          <w:sz w:val="44"/>
          <w:szCs w:val="44"/>
          <w:highlight w:val="none"/>
        </w:rPr>
      </w:pPr>
      <w:r>
        <w:rPr>
          <w:rFonts w:ascii="仿宋_GB2312" w:eastAsia="仿宋_GB2312"/>
          <w:color w:val="auto"/>
          <w:sz w:val="32"/>
          <w:szCs w:val="32"/>
          <w:highlight w:val="none"/>
        </w:rPr>
        <w:br w:type="page"/>
      </w:r>
      <w:r>
        <w:rPr>
          <w:rFonts w:ascii="黑体" w:hAnsi="黑体" w:eastAsia="黑体"/>
          <w:color w:val="auto"/>
          <w:sz w:val="32"/>
          <w:szCs w:val="32"/>
          <w:highlight w:val="none"/>
        </w:rPr>
        <w:t>附件</w:t>
      </w:r>
      <w:r>
        <w:rPr>
          <w:rFonts w:hint="eastAsia" w:ascii="黑体" w:hAnsi="黑体" w:eastAsia="黑体"/>
          <w:color w:val="auto"/>
          <w:sz w:val="32"/>
          <w:szCs w:val="32"/>
          <w:highlight w:val="none"/>
        </w:rPr>
        <w:t>：</w:t>
      </w:r>
    </w:p>
    <w:p>
      <w:pPr>
        <w:adjustRightInd w:val="0"/>
        <w:spacing w:before="312" w:beforeLines="100" w:after="312" w:afterLines="100" w:line="460" w:lineRule="exact"/>
        <w:jc w:val="center"/>
        <w:rPr>
          <w:rFonts w:ascii="方正小标宋简体" w:hAnsi="黑体" w:eastAsia="方正小标宋简体"/>
          <w:color w:val="auto"/>
          <w:sz w:val="44"/>
          <w:szCs w:val="44"/>
          <w:highlight w:val="none"/>
        </w:rPr>
      </w:pPr>
      <w:r>
        <w:rPr>
          <w:rFonts w:ascii="方正小标宋简体" w:hAnsi="方正小标宋简体" w:eastAsia="方正小标宋简体" w:cs="方正小标宋简体"/>
          <w:color w:val="auto"/>
          <w:sz w:val="44"/>
          <w:szCs w:val="44"/>
          <w:highlight w:val="none"/>
        </w:rPr>
        <w:t>深圳市</w:t>
      </w:r>
      <w:r>
        <w:rPr>
          <w:rFonts w:hint="eastAsia" w:ascii="方正小标宋简体" w:hAnsi="方正小标宋简体" w:eastAsia="方正小标宋简体" w:cs="方正小标宋简体"/>
          <w:color w:val="auto"/>
          <w:sz w:val="44"/>
          <w:szCs w:val="44"/>
          <w:highlight w:val="none"/>
        </w:rPr>
        <w:t>残疾人综合服务中心</w:t>
      </w:r>
    </w:p>
    <w:p>
      <w:pPr>
        <w:adjustRightInd w:val="0"/>
        <w:spacing w:before="312" w:beforeLines="100" w:after="312" w:afterLines="100" w:line="460" w:lineRule="exact"/>
        <w:jc w:val="center"/>
        <w:rPr>
          <w:rFonts w:ascii="方正小标宋简体" w:hAnsi="黑体" w:eastAsia="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招标文件</w:t>
      </w:r>
    </w:p>
    <w:p>
      <w:pPr>
        <w:snapToGrid w:val="0"/>
        <w:ind w:firstLine="723"/>
        <w:jc w:val="center"/>
        <w:rPr>
          <w:rFonts w:ascii="宋体" w:hAnsi="宋体"/>
          <w:b/>
          <w:color w:val="auto"/>
          <w:sz w:val="36"/>
          <w:szCs w:val="36"/>
          <w:highlight w:val="none"/>
        </w:rPr>
      </w:pPr>
    </w:p>
    <w:p>
      <w:pPr>
        <w:snapToGrid w:val="0"/>
        <w:ind w:firstLine="723"/>
        <w:jc w:val="center"/>
        <w:rPr>
          <w:rFonts w:ascii="宋体" w:hAnsi="宋体"/>
          <w:b/>
          <w:color w:val="auto"/>
          <w:sz w:val="36"/>
          <w:szCs w:val="36"/>
          <w:highlight w:val="none"/>
        </w:rPr>
      </w:pPr>
    </w:p>
    <w:p>
      <w:pPr>
        <w:snapToGrid w:val="0"/>
        <w:ind w:firstLine="723"/>
        <w:jc w:val="center"/>
        <w:rPr>
          <w:rFonts w:ascii="宋体" w:hAnsi="宋体"/>
          <w:b/>
          <w:color w:val="auto"/>
          <w:sz w:val="36"/>
          <w:szCs w:val="36"/>
          <w:highlight w:val="none"/>
        </w:rPr>
      </w:pPr>
    </w:p>
    <w:p>
      <w:pPr>
        <w:snapToGrid w:val="0"/>
        <w:ind w:firstLine="723"/>
        <w:jc w:val="center"/>
        <w:rPr>
          <w:rFonts w:ascii="宋体" w:hAnsi="宋体"/>
          <w:b/>
          <w:color w:val="auto"/>
          <w:sz w:val="36"/>
          <w:szCs w:val="36"/>
          <w:highlight w:val="none"/>
        </w:rPr>
      </w:pPr>
    </w:p>
    <w:p>
      <w:pPr>
        <w:adjustRightInd w:val="0"/>
        <w:ind w:firstLine="720" w:firstLineChars="200"/>
        <w:jc w:val="left"/>
        <w:rPr>
          <w:rFonts w:hint="eastAsia" w:ascii="宋体" w:hAnsi="宋体" w:eastAsia="宋体" w:cs="宋体"/>
          <w:color w:val="auto"/>
          <w:sz w:val="36"/>
          <w:szCs w:val="36"/>
          <w:highlight w:val="none"/>
          <w:lang w:val="en-US" w:eastAsia="zh-CN"/>
        </w:rPr>
      </w:pPr>
      <w:r>
        <w:rPr>
          <w:rFonts w:hint="eastAsia" w:hAnsi="宋体"/>
          <w:color w:val="auto"/>
          <w:sz w:val="36"/>
          <w:szCs w:val="36"/>
          <w:highlight w:val="none"/>
        </w:rPr>
        <w:t>项目名称：中心内部控制建设</w:t>
      </w:r>
      <w:r>
        <w:rPr>
          <w:rFonts w:hint="eastAsia" w:hAnsi="宋体"/>
          <w:color w:val="auto"/>
          <w:sz w:val="36"/>
          <w:szCs w:val="36"/>
          <w:highlight w:val="none"/>
          <w:lang w:eastAsia="zh-CN"/>
        </w:rPr>
        <w:t>——重点项目履约评</w:t>
      </w:r>
      <w:r>
        <w:rPr>
          <w:rFonts w:hint="eastAsia" w:ascii="宋体" w:hAnsi="宋体" w:eastAsia="宋体" w:cs="宋体"/>
          <w:color w:val="auto"/>
          <w:sz w:val="36"/>
          <w:szCs w:val="36"/>
          <w:highlight w:val="none"/>
          <w:lang w:eastAsia="zh-CN"/>
        </w:rPr>
        <w:t>价项目</w:t>
      </w:r>
    </w:p>
    <w:p>
      <w:pPr>
        <w:adjustRightInd w:val="0"/>
        <w:ind w:firstLine="720" w:firstLineChars="200"/>
        <w:jc w:val="left"/>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项目编号：CZ2023-6-2</w:t>
      </w:r>
    </w:p>
    <w:p>
      <w:pPr>
        <w:adjustRightInd w:val="0"/>
        <w:ind w:firstLine="720" w:firstLineChars="200"/>
        <w:jc w:val="left"/>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招标编号：ZHZB2023003</w:t>
      </w:r>
    </w:p>
    <w:p>
      <w:pPr>
        <w:adjustRightInd w:val="0"/>
        <w:ind w:firstLine="720" w:firstLineChars="200"/>
        <w:jc w:val="left"/>
        <w:rPr>
          <w:rFonts w:hint="eastAsia" w:hAnsi="宋体"/>
          <w:color w:val="auto"/>
          <w:sz w:val="36"/>
          <w:szCs w:val="36"/>
          <w:highlight w:val="none"/>
        </w:rPr>
      </w:pPr>
    </w:p>
    <w:p>
      <w:pPr>
        <w:ind w:firstLine="643"/>
        <w:rPr>
          <w:rFonts w:ascii="宋体" w:hAnsi="宋体"/>
          <w:b/>
          <w:color w:val="auto"/>
          <w:sz w:val="32"/>
          <w:szCs w:val="32"/>
          <w:highlight w:val="none"/>
        </w:rPr>
      </w:pPr>
    </w:p>
    <w:p>
      <w:pPr>
        <w:ind w:firstLine="640"/>
        <w:jc w:val="center"/>
        <w:rPr>
          <w:rFonts w:ascii="宋体" w:hAnsi="宋体"/>
          <w:color w:val="auto"/>
          <w:sz w:val="32"/>
          <w:szCs w:val="32"/>
          <w:highlight w:val="none"/>
        </w:rPr>
      </w:pPr>
    </w:p>
    <w:p>
      <w:pPr>
        <w:ind w:firstLine="640"/>
        <w:jc w:val="center"/>
        <w:rPr>
          <w:rFonts w:ascii="宋体" w:hAnsi="宋体"/>
          <w:color w:val="auto"/>
          <w:sz w:val="32"/>
          <w:szCs w:val="32"/>
          <w:highlight w:val="none"/>
        </w:rPr>
      </w:pPr>
    </w:p>
    <w:p>
      <w:pPr>
        <w:ind w:firstLine="640"/>
        <w:jc w:val="center"/>
        <w:rPr>
          <w:rFonts w:ascii="宋体" w:hAnsi="宋体"/>
          <w:color w:val="auto"/>
          <w:sz w:val="32"/>
          <w:szCs w:val="32"/>
          <w:highlight w:val="none"/>
        </w:rPr>
      </w:pPr>
    </w:p>
    <w:p>
      <w:pPr>
        <w:ind w:firstLine="640"/>
        <w:jc w:val="center"/>
        <w:rPr>
          <w:rFonts w:ascii="宋体" w:hAnsi="宋体"/>
          <w:color w:val="auto"/>
          <w:sz w:val="32"/>
          <w:szCs w:val="32"/>
          <w:highlight w:val="none"/>
        </w:rPr>
      </w:pPr>
    </w:p>
    <w:p>
      <w:pPr>
        <w:ind w:firstLine="640"/>
        <w:jc w:val="center"/>
        <w:rPr>
          <w:rFonts w:ascii="宋体" w:hAnsi="宋体"/>
          <w:color w:val="auto"/>
          <w:sz w:val="32"/>
          <w:szCs w:val="32"/>
          <w:highlight w:val="none"/>
        </w:rPr>
      </w:pPr>
    </w:p>
    <w:p>
      <w:pPr>
        <w:ind w:firstLine="640"/>
        <w:jc w:val="center"/>
        <w:rPr>
          <w:rFonts w:ascii="宋体" w:hAnsi="宋体"/>
          <w:color w:val="auto"/>
          <w:sz w:val="32"/>
          <w:szCs w:val="32"/>
          <w:highlight w:val="none"/>
        </w:rPr>
      </w:pPr>
    </w:p>
    <w:p>
      <w:pPr>
        <w:ind w:firstLine="640"/>
        <w:jc w:val="center"/>
        <w:rPr>
          <w:rFonts w:ascii="仿宋_GB2312"/>
          <w:color w:val="auto"/>
          <w:sz w:val="32"/>
          <w:szCs w:val="32"/>
          <w:highlight w:val="none"/>
        </w:rPr>
      </w:pPr>
      <w:r>
        <w:rPr>
          <w:rFonts w:hint="eastAsia" w:ascii="仿宋_GB2312" w:hAnsi="宋体"/>
          <w:color w:val="auto"/>
          <w:sz w:val="32"/>
          <w:szCs w:val="32"/>
          <w:highlight w:val="none"/>
          <w:lang w:val="en-US" w:eastAsia="zh-CN"/>
        </w:rPr>
        <w:t>2023</w:t>
      </w:r>
      <w:r>
        <w:rPr>
          <w:rFonts w:hint="eastAsia" w:ascii="仿宋_GB2312"/>
          <w:color w:val="auto"/>
          <w:sz w:val="32"/>
          <w:szCs w:val="32"/>
          <w:highlight w:val="none"/>
        </w:rPr>
        <w:t>年</w:t>
      </w:r>
      <w:r>
        <w:rPr>
          <w:rFonts w:hint="eastAsia" w:ascii="仿宋_GB2312"/>
          <w:color w:val="auto"/>
          <w:sz w:val="32"/>
          <w:szCs w:val="32"/>
          <w:highlight w:val="none"/>
          <w:lang w:val="en-US" w:eastAsia="zh-CN"/>
        </w:rPr>
        <w:t>2</w:t>
      </w:r>
      <w:r>
        <w:rPr>
          <w:rFonts w:hint="eastAsia" w:ascii="仿宋_GB2312"/>
          <w:color w:val="auto"/>
          <w:sz w:val="32"/>
          <w:szCs w:val="32"/>
          <w:highlight w:val="none"/>
        </w:rPr>
        <w:t>月</w:t>
      </w:r>
      <w:r>
        <w:rPr>
          <w:rFonts w:hint="eastAsia" w:ascii="仿宋_GB2312"/>
          <w:color w:val="auto"/>
          <w:sz w:val="32"/>
          <w:szCs w:val="32"/>
          <w:highlight w:val="none"/>
          <w:lang w:val="en-US" w:eastAsia="zh-CN"/>
        </w:rPr>
        <w:t>10</w:t>
      </w:r>
      <w:r>
        <w:rPr>
          <w:rFonts w:hint="eastAsia" w:ascii="仿宋_GB2312"/>
          <w:color w:val="auto"/>
          <w:sz w:val="32"/>
          <w:szCs w:val="32"/>
          <w:highlight w:val="none"/>
        </w:rPr>
        <w:t>日</w:t>
      </w:r>
    </w:p>
    <w:p>
      <w:pPr>
        <w:widowControl/>
        <w:ind w:firstLine="880"/>
        <w:jc w:val="left"/>
        <w:rPr>
          <w:rFonts w:ascii="宋体" w:hAnsi="宋体"/>
          <w:color w:val="auto"/>
          <w:sz w:val="44"/>
          <w:szCs w:val="44"/>
          <w:highlight w:val="none"/>
        </w:rPr>
      </w:pPr>
      <w:r>
        <w:rPr>
          <w:rFonts w:ascii="宋体" w:hAnsi="宋体"/>
          <w:color w:val="auto"/>
          <w:sz w:val="44"/>
          <w:szCs w:val="44"/>
          <w:highlight w:val="none"/>
        </w:rPr>
        <w:br w:type="page"/>
      </w:r>
    </w:p>
    <w:p>
      <w:pPr>
        <w:spacing w:line="240" w:lineRule="atLeast"/>
        <w:jc w:val="center"/>
        <w:rPr>
          <w:rFonts w:asciiTheme="minorEastAsia" w:hAnsiTheme="minorEastAsia"/>
          <w:b/>
          <w:color w:val="auto"/>
          <w:sz w:val="44"/>
          <w:szCs w:val="44"/>
          <w:highlight w:val="none"/>
        </w:rPr>
      </w:pPr>
      <w:r>
        <w:rPr>
          <w:rFonts w:hint="eastAsia" w:asciiTheme="minorEastAsia" w:hAnsiTheme="minorEastAsia"/>
          <w:b/>
          <w:color w:val="auto"/>
          <w:sz w:val="44"/>
          <w:szCs w:val="44"/>
          <w:highlight w:val="none"/>
        </w:rPr>
        <w:t>第一部分、招标公告</w:t>
      </w:r>
    </w:p>
    <w:p>
      <w:pPr>
        <w:spacing w:line="240" w:lineRule="atLeast"/>
        <w:jc w:val="center"/>
        <w:rPr>
          <w:rFonts w:asciiTheme="minorEastAsia" w:hAnsiTheme="minorEastAsia"/>
          <w:b/>
          <w:color w:val="auto"/>
          <w:sz w:val="44"/>
          <w:szCs w:val="44"/>
          <w:highlight w:val="none"/>
        </w:rPr>
      </w:pPr>
    </w:p>
    <w:p>
      <w:pPr>
        <w:widowControl/>
        <w:ind w:firstLine="640"/>
        <w:jc w:val="left"/>
        <w:rPr>
          <w:rFonts w:ascii="仿宋_GB2312" w:hAnsi="华文仿宋"/>
          <w:color w:val="auto"/>
          <w:sz w:val="32"/>
          <w:szCs w:val="32"/>
          <w:highlight w:val="none"/>
        </w:rPr>
      </w:pPr>
      <w:r>
        <w:rPr>
          <w:rFonts w:hint="eastAsia" w:ascii="黑体" w:hAnsi="黑体" w:eastAsia="黑体" w:cs="黑体"/>
          <w:color w:val="auto"/>
          <w:sz w:val="32"/>
          <w:szCs w:val="32"/>
          <w:highlight w:val="none"/>
        </w:rPr>
        <w:t>特别警示条款</w:t>
      </w:r>
      <w:r>
        <w:rPr>
          <w:rFonts w:hint="eastAsia" w:ascii="仿宋_GB2312" w:hAnsi="华文仿宋"/>
          <w:color w:val="auto"/>
          <w:sz w:val="32"/>
          <w:szCs w:val="32"/>
          <w:highlight w:val="none"/>
        </w:rPr>
        <w:t>：</w:t>
      </w:r>
    </w:p>
    <w:p>
      <w:pPr>
        <w:widowControl/>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（一）未按照本条例规定签订、履行采购合同，造成严重后果的；</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（二）隐瞒真实情况，提供虚假资料的；</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1.通过转让或者租借等方式从其他单位获取资格或者资质证书投标的;</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2.由其他单位或者其他单位负责人在投标供应商编制的投标文件上加盖印章或者签字的;</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3.项目负责人或者主要技术人员不是本单位人员的;</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4.投标保证金不是从投标供应商基本账户转出的;</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5.其他隐瞒真实情况、提供虚假资料的行为。</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（三）以非法手段排斥其他供应商参与竞争的；</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（四）与其他采购参加人串通投标的；</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1.投标供应商之间相互约定给予未中标的供应商利益补偿;</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3.不同投标供应商的投标文件由同一单位或者同一人编制，或者由同一人分阶段参与编制的;</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4.不同投标供应商的投标文件或部分投标文件相互混装;</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5.不同投标供应商的投标文件内容存在非正常一致;</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6.由同一单位工作人员为两家以上(含两家)供应商进行同一项投标活动的;</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7.主管部门依照法律、法规认定的其他情形。</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（五）恶意投诉的；</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（六）向采购项目相关人行贿或者提供其他不当利益的；</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（七）其他违反本条例规定的行为。</w:t>
      </w:r>
    </w:p>
    <w:p>
      <w:pPr>
        <w:ind w:firstLine="640"/>
        <w:jc w:val="left"/>
        <w:rPr>
          <w:rFonts w:ascii="仿宋_GB2312" w:hAnsi="黑体" w:eastAsia="仿宋_GB2312"/>
          <w:color w:val="auto"/>
          <w:sz w:val="32"/>
          <w:szCs w:val="32"/>
          <w:highlight w:val="none"/>
        </w:rPr>
      </w:pPr>
    </w:p>
    <w:p>
      <w:pPr>
        <w:ind w:firstLine="640"/>
        <w:jc w:val="left"/>
        <w:rPr>
          <w:rFonts w:ascii="黑体" w:hAnsi="黑体" w:eastAsia="黑体"/>
          <w:color w:val="auto"/>
          <w:sz w:val="32"/>
          <w:szCs w:val="32"/>
          <w:highlight w:val="none"/>
        </w:rPr>
      </w:pPr>
    </w:p>
    <w:p>
      <w:pPr>
        <w:ind w:firstLine="640"/>
        <w:jc w:val="left"/>
        <w:rPr>
          <w:rFonts w:ascii="黑体" w:hAnsi="黑体" w:eastAsia="黑体"/>
          <w:color w:val="auto"/>
          <w:sz w:val="32"/>
          <w:szCs w:val="32"/>
          <w:highlight w:val="none"/>
        </w:rPr>
      </w:pPr>
    </w:p>
    <w:p>
      <w:pPr>
        <w:widowControl/>
        <w:jc w:val="left"/>
        <w:rPr>
          <w:rFonts w:ascii="黑体" w:hAnsi="黑体" w:eastAsia="黑体"/>
          <w:color w:val="auto"/>
          <w:sz w:val="32"/>
          <w:szCs w:val="32"/>
          <w:highlight w:val="none"/>
        </w:rPr>
      </w:pPr>
      <w:r>
        <w:rPr>
          <w:rFonts w:ascii="黑体" w:hAnsi="黑体" w:eastAsia="黑体"/>
          <w:color w:val="auto"/>
          <w:sz w:val="32"/>
          <w:szCs w:val="32"/>
          <w:highlight w:val="none"/>
        </w:rPr>
        <w:br w:type="page"/>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一、项目概况</w:t>
      </w:r>
    </w:p>
    <w:p>
      <w:pPr>
        <w:adjustRightInd w:val="0"/>
        <w:ind w:firstLine="640" w:firstLineChars="20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1.项目编号：</w:t>
      </w:r>
      <w:r>
        <w:rPr>
          <w:rFonts w:hint="eastAsia" w:ascii="仿宋_GB2312" w:eastAsia="仿宋_GB2312"/>
          <w:color w:val="auto"/>
          <w:sz w:val="32"/>
          <w:szCs w:val="32"/>
          <w:highlight w:val="none"/>
        </w:rPr>
        <w:t>CZ2023-6-2</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2.采购方式：公开招标</w:t>
      </w:r>
    </w:p>
    <w:p>
      <w:pPr>
        <w:adjustRightInd w:val="0"/>
        <w:ind w:firstLine="640" w:firstLineChars="20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3.项目名称：</w:t>
      </w:r>
      <w:r>
        <w:rPr>
          <w:rFonts w:hint="eastAsia" w:ascii="仿宋_GB2312" w:eastAsia="仿宋_GB2312"/>
          <w:color w:val="auto"/>
          <w:sz w:val="32"/>
          <w:szCs w:val="32"/>
          <w:highlight w:val="none"/>
        </w:rPr>
        <w:t>中心内部控制建设</w:t>
      </w:r>
      <w:r>
        <w:rPr>
          <w:rFonts w:hint="eastAsia" w:ascii="仿宋_GB2312" w:eastAsia="仿宋_GB2312"/>
          <w:color w:val="auto"/>
          <w:sz w:val="32"/>
          <w:szCs w:val="32"/>
          <w:highlight w:val="none"/>
          <w:lang w:eastAsia="zh-CN"/>
        </w:rPr>
        <w:t>——重点项目履约评价项目</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二、联系人及联络方式</w:t>
      </w:r>
    </w:p>
    <w:p>
      <w:pPr>
        <w:widowControl/>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联系人：</w:t>
      </w:r>
      <w:r>
        <w:rPr>
          <w:rFonts w:hint="eastAsia" w:ascii="仿宋_GB2312" w:hAnsi="华文仿宋" w:eastAsia="仿宋_GB2312"/>
          <w:color w:val="auto"/>
          <w:sz w:val="32"/>
          <w:szCs w:val="32"/>
          <w:highlight w:val="none"/>
          <w:lang w:val="en-US" w:eastAsia="zh-CN"/>
        </w:rPr>
        <w:t>谢</w:t>
      </w:r>
      <w:r>
        <w:rPr>
          <w:rFonts w:ascii="仿宋_GB2312" w:hAnsi="华文仿宋" w:eastAsia="仿宋_GB2312"/>
          <w:color w:val="auto"/>
          <w:sz w:val="32"/>
          <w:szCs w:val="32"/>
          <w:highlight w:val="none"/>
        </w:rPr>
        <w:t>小姐</w:t>
      </w:r>
    </w:p>
    <w:p>
      <w:pPr>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联系方式：0755-8</w:t>
      </w:r>
      <w:r>
        <w:rPr>
          <w:rFonts w:ascii="仿宋_GB2312" w:hAnsi="华文仿宋" w:eastAsia="仿宋_GB2312"/>
          <w:color w:val="auto"/>
          <w:sz w:val="32"/>
          <w:szCs w:val="32"/>
          <w:highlight w:val="none"/>
        </w:rPr>
        <w:t>2547017</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三、投标人资质要求</w:t>
      </w:r>
    </w:p>
    <w:p>
      <w:pPr>
        <w:widowControl/>
        <w:ind w:firstLine="640"/>
        <w:jc w:val="left"/>
        <w:rPr>
          <w:rFonts w:ascii="仿宋_GB2312" w:hAnsi="华文仿宋" w:eastAsia="仿宋_GB2312"/>
          <w:color w:val="auto"/>
          <w:sz w:val="32"/>
          <w:szCs w:val="32"/>
          <w:highlight w:val="none"/>
        </w:rPr>
      </w:pPr>
      <w:r>
        <w:rPr>
          <w:rFonts w:ascii="仿宋_GB2312" w:hAnsi="华文仿宋" w:eastAsia="仿宋_GB2312"/>
          <w:color w:val="auto"/>
          <w:sz w:val="32"/>
          <w:szCs w:val="32"/>
          <w:highlight w:val="none"/>
        </w:rPr>
        <w:t>1.</w:t>
      </w:r>
      <w:r>
        <w:rPr>
          <w:rFonts w:hint="eastAsia" w:ascii="仿宋_GB2312" w:hAnsi="华文仿宋" w:eastAsia="仿宋_GB2312"/>
          <w:color w:val="auto"/>
          <w:sz w:val="32"/>
          <w:szCs w:val="32"/>
          <w:highlight w:val="none"/>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2.投标单位应</w:t>
      </w:r>
      <w:r>
        <w:rPr>
          <w:rFonts w:ascii="仿宋_GB2312" w:hAnsi="华文仿宋" w:eastAsia="仿宋_GB2312"/>
          <w:color w:val="auto"/>
          <w:sz w:val="32"/>
          <w:szCs w:val="32"/>
          <w:highlight w:val="none"/>
        </w:rPr>
        <w:t>为：深圳市政府采购中心注册供应商。</w:t>
      </w:r>
    </w:p>
    <w:p>
      <w:pPr>
        <w:widowControl/>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3</w:t>
      </w:r>
      <w:r>
        <w:rPr>
          <w:rFonts w:ascii="仿宋_GB2312" w:hAnsi="华文仿宋" w:eastAsia="仿宋_GB2312"/>
          <w:color w:val="auto"/>
          <w:sz w:val="32"/>
          <w:szCs w:val="32"/>
          <w:highlight w:val="none"/>
        </w:rPr>
        <w:t>.</w:t>
      </w:r>
      <w:r>
        <w:rPr>
          <w:rFonts w:hint="eastAsia" w:ascii="仿宋_GB2312" w:hAnsi="华文仿宋" w:eastAsia="仿宋_GB2312"/>
          <w:color w:val="auto"/>
          <w:sz w:val="32"/>
          <w:szCs w:val="32"/>
          <w:highlight w:val="none"/>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color w:val="auto"/>
          <w:sz w:val="32"/>
          <w:szCs w:val="32"/>
          <w:highlight w:val="none"/>
        </w:rPr>
      </w:pPr>
      <w:r>
        <w:rPr>
          <w:rFonts w:ascii="仿宋_GB2312" w:hAnsi="华文仿宋" w:eastAsia="仿宋_GB2312"/>
          <w:color w:val="auto"/>
          <w:sz w:val="32"/>
          <w:szCs w:val="32"/>
          <w:highlight w:val="none"/>
        </w:rPr>
        <w:t>4.法律、行政法规规定的其他条件。</w:t>
      </w:r>
      <w:r>
        <w:rPr>
          <w:rFonts w:hint="eastAsia" w:ascii="仿宋_GB2312" w:hAnsi="华文仿宋" w:eastAsia="仿宋_GB2312"/>
          <w:color w:val="auto"/>
          <w:sz w:val="32"/>
          <w:szCs w:val="32"/>
          <w:highlight w:val="none"/>
        </w:rPr>
        <w:t xml:space="preserve"> </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四、开标时间、方式</w:t>
      </w:r>
    </w:p>
    <w:p>
      <w:pPr>
        <w:widowControl/>
        <w:ind w:firstLine="640"/>
        <w:jc w:val="left"/>
        <w:rPr>
          <w:rFonts w:hint="eastAsia"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投标人从“深圳市残疾人联合会”官网（网址：http://www.cjr.org.cn/）-采购公示、“深圳市残疾人综合服务中心”官网（网址：</w:t>
      </w:r>
      <w:r>
        <w:rPr>
          <w:rFonts w:hint="eastAsia" w:ascii="仿宋_GB2312" w:hAnsi="华文仿宋" w:eastAsia="仿宋_GB2312"/>
          <w:color w:val="auto"/>
          <w:sz w:val="32"/>
          <w:szCs w:val="32"/>
          <w:highlight w:val="none"/>
        </w:rPr>
        <w:fldChar w:fldCharType="begin"/>
      </w:r>
      <w:r>
        <w:rPr>
          <w:rFonts w:hint="eastAsia" w:ascii="仿宋_GB2312" w:hAnsi="华文仿宋" w:eastAsia="仿宋_GB2312"/>
          <w:color w:val="auto"/>
          <w:sz w:val="32"/>
          <w:szCs w:val="32"/>
          <w:highlight w:val="none"/>
        </w:rP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rPr>
          <w:rFonts w:hint="eastAsia" w:ascii="仿宋_GB2312" w:hAnsi="华文仿宋" w:eastAsia="仿宋_GB2312"/>
          <w:color w:val="auto"/>
          <w:sz w:val="32"/>
          <w:szCs w:val="32"/>
          <w:highlight w:val="none"/>
        </w:rPr>
        <w:fldChar w:fldCharType="separate"/>
      </w:r>
      <w:r>
        <w:rPr>
          <w:rFonts w:hint="eastAsia" w:ascii="仿宋_GB2312" w:hAnsi="华文仿宋" w:eastAsia="仿宋_GB2312"/>
          <w:color w:val="auto"/>
          <w:sz w:val="32"/>
          <w:szCs w:val="32"/>
          <w:highlight w:val="none"/>
        </w:rPr>
        <w:t>http://szcjrzhfw.cjr.org.cn/）—通知公告和“深圳市残疾人综合服务”微信公众号下载招标文件，于</w:t>
      </w:r>
      <w:r>
        <w:rPr>
          <w:rFonts w:hint="eastAsia" w:ascii="仿宋_GB2312" w:hAnsi="华文仿宋" w:eastAsia="仿宋_GB2312"/>
          <w:color w:val="auto"/>
          <w:sz w:val="32"/>
          <w:szCs w:val="32"/>
          <w:highlight w:val="none"/>
          <w:lang w:val="en-US" w:eastAsia="zh-CN"/>
        </w:rPr>
        <w:t>2023</w:t>
      </w:r>
      <w:r>
        <w:rPr>
          <w:rFonts w:hint="eastAsia" w:ascii="仿宋_GB2312" w:hAnsi="华文仿宋" w:eastAsia="仿宋_GB2312"/>
          <w:color w:val="auto"/>
          <w:sz w:val="32"/>
          <w:szCs w:val="32"/>
          <w:highlight w:val="none"/>
        </w:rPr>
        <w:t>年</w:t>
      </w:r>
      <w:r>
        <w:rPr>
          <w:rFonts w:hint="eastAsia" w:ascii="仿宋_GB2312" w:hAnsi="华文仿宋" w:eastAsia="仿宋_GB2312"/>
          <w:color w:val="auto"/>
          <w:sz w:val="32"/>
          <w:szCs w:val="32"/>
          <w:highlight w:val="none"/>
          <w:lang w:val="en-US" w:eastAsia="zh-CN"/>
        </w:rPr>
        <w:t>2</w:t>
      </w:r>
      <w:r>
        <w:rPr>
          <w:rFonts w:hint="eastAsia" w:ascii="仿宋_GB2312" w:hAnsi="华文仿宋" w:eastAsia="仿宋_GB2312"/>
          <w:color w:val="auto"/>
          <w:sz w:val="32"/>
          <w:szCs w:val="32"/>
          <w:highlight w:val="none"/>
        </w:rPr>
        <w:t>月</w:t>
      </w:r>
      <w:r>
        <w:rPr>
          <w:rFonts w:hint="eastAsia" w:ascii="仿宋_GB2312" w:hAnsi="华文仿宋" w:eastAsia="仿宋_GB2312"/>
          <w:color w:val="auto"/>
          <w:sz w:val="32"/>
          <w:szCs w:val="32"/>
          <w:highlight w:val="none"/>
          <w:lang w:val="en-US" w:eastAsia="zh-CN"/>
        </w:rPr>
        <w:t>17</w:t>
      </w:r>
      <w:r>
        <w:rPr>
          <w:rFonts w:hint="eastAsia" w:ascii="仿宋_GB2312" w:hAnsi="华文仿宋" w:eastAsia="仿宋_GB2312"/>
          <w:color w:val="auto"/>
          <w:sz w:val="32"/>
          <w:szCs w:val="32"/>
          <w:highlight w:val="none"/>
        </w:rPr>
        <w:t>日下午17:00前，携带下列资料到深圳市福田区梅林路2号，过期未提交或资料不齐者视为放弃投标，以下资料均需加盖公章。</w:t>
      </w:r>
      <w:r>
        <w:rPr>
          <w:rFonts w:hint="eastAsia" w:ascii="仿宋_GB2312" w:hAnsi="华文仿宋" w:eastAsia="仿宋_GB2312"/>
          <w:color w:val="auto"/>
          <w:sz w:val="32"/>
          <w:szCs w:val="32"/>
          <w:highlight w:val="none"/>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lang w:val="en-US" w:eastAsia="zh-CN"/>
        </w:rPr>
        <w:t>1.</w:t>
      </w:r>
      <w:r>
        <w:rPr>
          <w:rFonts w:hint="eastAsia" w:ascii="仿宋_GB2312" w:hAnsi="华文仿宋" w:eastAsia="仿宋_GB2312"/>
          <w:color w:val="auto"/>
          <w:sz w:val="32"/>
          <w:szCs w:val="32"/>
          <w:highlight w:val="none"/>
        </w:rPr>
        <w:t>投标人统一社会信用代码证书复印件（加盖公章）</w:t>
      </w:r>
      <w:r>
        <w:rPr>
          <w:rFonts w:hint="eastAsia" w:ascii="仿宋_GB2312" w:hAnsi="华文仿宋" w:eastAsia="仿宋_GB2312"/>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2.投标人法人代表证明书和法人代表授权委托书（需附法人身份证复印件及授权人身份证复印件）;</w:t>
      </w:r>
    </w:p>
    <w:p>
      <w:pPr>
        <w:widowControl/>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3.报价单、项目实施方案（加盖公章）;</w:t>
      </w:r>
    </w:p>
    <w:p>
      <w:pPr>
        <w:widowControl/>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5.提交投标文件电子档一份（与投标纸质文件一致，</w:t>
      </w:r>
      <w:r>
        <w:rPr>
          <w:rFonts w:ascii="仿宋_GB2312" w:hAnsi="华文仿宋" w:eastAsia="仿宋_GB2312"/>
          <w:color w:val="auto"/>
          <w:sz w:val="32"/>
          <w:szCs w:val="32"/>
          <w:highlight w:val="none"/>
        </w:rPr>
        <w:t>需要加盖公章</w:t>
      </w:r>
      <w:r>
        <w:rPr>
          <w:rFonts w:hint="eastAsia" w:ascii="仿宋_GB2312" w:hAnsi="华文仿宋" w:eastAsia="仿宋_GB2312"/>
          <w:color w:val="auto"/>
          <w:sz w:val="32"/>
          <w:szCs w:val="32"/>
          <w:highlight w:val="none"/>
        </w:rPr>
        <w:t>）；</w:t>
      </w:r>
    </w:p>
    <w:p>
      <w:pPr>
        <w:widowControl/>
        <w:spacing w:line="560" w:lineRule="exact"/>
        <w:ind w:firstLine="640"/>
        <w:jc w:val="left"/>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6</w:t>
      </w:r>
      <w:r>
        <w:rPr>
          <w:rFonts w:ascii="仿宋_GB2312" w:hAnsi="华文仿宋" w:eastAsia="仿宋_GB2312"/>
          <w:color w:val="auto"/>
          <w:sz w:val="32"/>
          <w:szCs w:val="32"/>
          <w:highlight w:val="none"/>
        </w:rPr>
        <w:t>.</w:t>
      </w:r>
      <w:r>
        <w:rPr>
          <w:rFonts w:hint="eastAsia" w:ascii="仿宋_GB2312" w:hAnsi="华文仿宋" w:eastAsia="仿宋_GB2312"/>
          <w:color w:val="auto"/>
          <w:sz w:val="32"/>
          <w:szCs w:val="32"/>
          <w:highlight w:val="none"/>
        </w:rPr>
        <w:t>提交投标单位经营状态证明资料，该资料由投标单位通过“国家企业信用信息公示系统”平台查询</w:t>
      </w:r>
      <w:r>
        <w:rPr>
          <w:rFonts w:hint="eastAsia" w:ascii="仿宋_GB2312" w:hAnsi="华文仿宋" w:eastAsia="仿宋_GB2312"/>
          <w:color w:val="auto"/>
          <w:sz w:val="32"/>
          <w:szCs w:val="32"/>
          <w:highlight w:val="none"/>
          <w:lang w:eastAsia="zh-CN"/>
        </w:rPr>
        <w:t>（非企业机构通过“天眼查”查询）</w:t>
      </w:r>
      <w:r>
        <w:rPr>
          <w:rFonts w:hint="eastAsia" w:ascii="仿宋_GB2312" w:hAnsi="华文仿宋" w:eastAsia="仿宋_GB2312"/>
          <w:color w:val="auto"/>
          <w:sz w:val="32"/>
          <w:szCs w:val="32"/>
          <w:highlight w:val="none"/>
        </w:rPr>
        <w:t>，提交查询截图，加盖公章。经营状态显示“吊销、注销、停业、清算”等情形或未提交上述资料的，不具备投标资格。</w:t>
      </w:r>
    </w:p>
    <w:p>
      <w:pPr>
        <w:widowControl/>
        <w:ind w:firstLine="643"/>
        <w:jc w:val="left"/>
        <w:rPr>
          <w:rFonts w:ascii="仿宋_GB2312" w:hAnsi="宋体" w:eastAsia="仿宋_GB2312"/>
          <w:b/>
          <w:color w:val="auto"/>
          <w:sz w:val="32"/>
          <w:szCs w:val="32"/>
          <w:highlight w:val="none"/>
        </w:rPr>
      </w:pPr>
      <w:r>
        <w:rPr>
          <w:rFonts w:hint="eastAsia" w:ascii="仿宋_GB2312" w:hAnsi="宋体" w:eastAsia="仿宋_GB2312"/>
          <w:b/>
          <w:color w:val="auto"/>
          <w:sz w:val="32"/>
          <w:szCs w:val="32"/>
          <w:highlight w:val="none"/>
        </w:rPr>
        <w:t>综上，投标时需要提供的资料有：</w:t>
      </w:r>
    </w:p>
    <w:p>
      <w:pPr>
        <w:widowControl/>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2.电子档投标文件（为盖章的纸质标书扫描件，用U盘存储，与纸制版投标文件一起封装）。</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五、项目评标</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2.评标委员会现场根据投标方案可行性、质量可靠性、技术先进性、报价合理性及售后服务和信誉等五项进行逐一评审，根据得分多少评出拟中标单位。</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4.有下列情形之一者，视为无效标书。</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（1）未能按招标公告要求提供完整的标书文件；</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（2）未能提供投标方及合作单位的各项有效证件或证件未加盖公章；</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（3）标书未密封处理或密封口未加盖公章；</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（4）标书不符合正规标书规范及要求；</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（5）标书在招标截止时间之后送达；</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color w:val="auto"/>
          <w:kern w:val="0"/>
          <w:sz w:val="32"/>
          <w:szCs w:val="32"/>
          <w:highlight w:val="none"/>
        </w:rPr>
      </w:pPr>
      <w:r>
        <w:rPr>
          <w:rFonts w:hint="eastAsia" w:ascii="黑体" w:hAnsi="黑体" w:eastAsia="黑体" w:cs="Arial"/>
          <w:bCs/>
          <w:color w:val="auto"/>
          <w:kern w:val="0"/>
          <w:sz w:val="32"/>
          <w:szCs w:val="32"/>
          <w:highlight w:val="none"/>
        </w:rPr>
        <w:t>六、质疑提出与答复</w:t>
      </w:r>
    </w:p>
    <w:p>
      <w:pPr>
        <w:ind w:firstLine="640"/>
        <w:rPr>
          <w:rFonts w:ascii="仿宋_GB2312" w:hAnsi="宋体" w:eastAsia="仿宋_GB2312"/>
          <w:color w:val="auto"/>
          <w:sz w:val="32"/>
          <w:szCs w:val="32"/>
          <w:highlight w:val="none"/>
        </w:rPr>
      </w:pPr>
      <w:r>
        <w:rPr>
          <w:rFonts w:hint="eastAsia" w:ascii="楷体_GB2312" w:hAnsi="宋体" w:eastAsia="楷体_GB2312"/>
          <w:b/>
          <w:color w:val="auto"/>
          <w:sz w:val="32"/>
          <w:szCs w:val="32"/>
          <w:highlight w:val="none"/>
        </w:rPr>
        <w:t>（一）提出质疑。</w:t>
      </w:r>
      <w:r>
        <w:rPr>
          <w:rFonts w:hint="eastAsia" w:ascii="仿宋_GB2312" w:hAnsi="宋体" w:eastAsia="仿宋_GB2312"/>
          <w:color w:val="auto"/>
          <w:sz w:val="32"/>
          <w:szCs w:val="32"/>
          <w:highlight w:val="none"/>
        </w:rPr>
        <w:t>参与本项目采购的供应商认为自己的权益在采购活动中受到损害的，须在公示期内向采购人以书面形式提出质疑。</w:t>
      </w:r>
    </w:p>
    <w:p>
      <w:pPr>
        <w:ind w:firstLine="640"/>
        <w:rPr>
          <w:rFonts w:ascii="仿宋_GB2312" w:hAnsi="宋体" w:eastAsia="仿宋_GB2312"/>
          <w:color w:val="auto"/>
          <w:sz w:val="32"/>
          <w:szCs w:val="32"/>
          <w:highlight w:val="none"/>
        </w:rPr>
      </w:pPr>
      <w:r>
        <w:rPr>
          <w:rFonts w:ascii="仿宋_GB2312" w:hAnsi="宋体" w:eastAsia="仿宋_GB2312"/>
          <w:color w:val="auto"/>
          <w:sz w:val="32"/>
          <w:szCs w:val="32"/>
          <w:highlight w:val="none"/>
        </w:rPr>
        <w:t>1.</w:t>
      </w:r>
      <w:r>
        <w:rPr>
          <w:rFonts w:hint="eastAsia" w:ascii="仿宋_GB2312" w:hAnsi="宋体" w:eastAsia="仿宋_GB2312"/>
          <w:color w:val="auto"/>
          <w:sz w:val="32"/>
          <w:szCs w:val="32"/>
          <w:highlight w:val="none"/>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color w:val="auto"/>
          <w:sz w:val="32"/>
          <w:szCs w:val="32"/>
          <w:highlight w:val="none"/>
        </w:rPr>
      </w:pPr>
      <w:r>
        <w:rPr>
          <w:rFonts w:ascii="仿宋_GB2312" w:hAnsi="宋体" w:eastAsia="仿宋_GB2312"/>
          <w:color w:val="auto"/>
          <w:sz w:val="32"/>
          <w:szCs w:val="32"/>
          <w:highlight w:val="none"/>
        </w:rPr>
        <w:t>2.</w:t>
      </w:r>
      <w:r>
        <w:rPr>
          <w:rFonts w:hint="eastAsia" w:ascii="仿宋_GB2312" w:hAnsi="宋体" w:eastAsia="仿宋_GB2312"/>
          <w:color w:val="auto"/>
          <w:sz w:val="32"/>
          <w:szCs w:val="32"/>
          <w:highlight w:val="none"/>
        </w:rPr>
        <w:t>质疑条件</w:t>
      </w:r>
    </w:p>
    <w:p>
      <w:pPr>
        <w:ind w:firstLine="64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w:t>
      </w:r>
      <w:r>
        <w:rPr>
          <w:rFonts w:ascii="仿宋_GB2312" w:hAnsi="宋体" w:eastAsia="仿宋_GB2312"/>
          <w:color w:val="auto"/>
          <w:sz w:val="32"/>
          <w:szCs w:val="32"/>
          <w:highlight w:val="none"/>
        </w:rPr>
        <w:t>1</w:t>
      </w:r>
      <w:r>
        <w:rPr>
          <w:rFonts w:hint="eastAsia" w:ascii="仿宋_GB2312" w:hAnsi="宋体" w:eastAsia="仿宋_GB2312"/>
          <w:color w:val="auto"/>
          <w:sz w:val="32"/>
          <w:szCs w:val="32"/>
          <w:highlight w:val="none"/>
        </w:rPr>
        <w:t>）提出质疑的供应商应当是参与所质疑项目采购活动的供应商；</w:t>
      </w:r>
    </w:p>
    <w:p>
      <w:pPr>
        <w:ind w:firstLine="64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w:t>
      </w:r>
      <w:r>
        <w:rPr>
          <w:rFonts w:ascii="仿宋_GB2312" w:hAnsi="宋体" w:eastAsia="仿宋_GB2312"/>
          <w:color w:val="auto"/>
          <w:sz w:val="32"/>
          <w:szCs w:val="32"/>
          <w:highlight w:val="none"/>
        </w:rPr>
        <w:t>2</w:t>
      </w:r>
      <w:r>
        <w:rPr>
          <w:rFonts w:hint="eastAsia" w:ascii="仿宋_GB2312" w:hAnsi="宋体" w:eastAsia="仿宋_GB2312"/>
          <w:color w:val="auto"/>
          <w:sz w:val="32"/>
          <w:szCs w:val="32"/>
          <w:highlight w:val="none"/>
        </w:rPr>
        <w:t>）应当在法定质疑期内一次性提出针对同一采购程序环节的质疑。</w:t>
      </w:r>
    </w:p>
    <w:p>
      <w:pPr>
        <w:ind w:firstLine="64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w:t>
      </w:r>
      <w:r>
        <w:rPr>
          <w:rFonts w:ascii="仿宋_GB2312" w:hAnsi="宋体" w:eastAsia="仿宋_GB2312"/>
          <w:color w:val="auto"/>
          <w:sz w:val="32"/>
          <w:szCs w:val="32"/>
          <w:highlight w:val="none"/>
        </w:rPr>
        <w:t>3</w:t>
      </w:r>
      <w:r>
        <w:rPr>
          <w:rFonts w:hint="eastAsia" w:ascii="仿宋_GB2312" w:hAnsi="宋体" w:eastAsia="仿宋_GB2312"/>
          <w:color w:val="auto"/>
          <w:sz w:val="32"/>
          <w:szCs w:val="32"/>
          <w:highlight w:val="none"/>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w:t>
      </w:r>
      <w:r>
        <w:rPr>
          <w:rFonts w:ascii="仿宋_GB2312" w:hAnsi="宋体" w:eastAsia="仿宋_GB2312"/>
          <w:color w:val="auto"/>
          <w:sz w:val="32"/>
          <w:szCs w:val="32"/>
          <w:highlight w:val="none"/>
        </w:rPr>
        <w:t>4</w:t>
      </w:r>
      <w:r>
        <w:rPr>
          <w:rFonts w:hint="eastAsia" w:ascii="仿宋_GB2312" w:hAnsi="宋体" w:eastAsia="仿宋_GB2312"/>
          <w:color w:val="auto"/>
          <w:sz w:val="32"/>
          <w:szCs w:val="32"/>
          <w:highlight w:val="none"/>
        </w:rPr>
        <w:t>）提交材料。质疑函、营业执照复印件、法定代表人证明。如委托代理人提交的，还需提交授权委托书及代理人身份证明。</w:t>
      </w:r>
    </w:p>
    <w:p>
      <w:pPr>
        <w:ind w:firstLine="64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w:t>
      </w:r>
      <w:r>
        <w:rPr>
          <w:rFonts w:ascii="仿宋_GB2312" w:hAnsi="宋体" w:eastAsia="仿宋_GB2312"/>
          <w:color w:val="auto"/>
          <w:sz w:val="32"/>
          <w:szCs w:val="32"/>
          <w:highlight w:val="none"/>
        </w:rPr>
        <w:t>5</w:t>
      </w:r>
      <w:r>
        <w:rPr>
          <w:rFonts w:hint="eastAsia" w:ascii="仿宋_GB2312" w:hAnsi="宋体" w:eastAsia="仿宋_GB2312"/>
          <w:color w:val="auto"/>
          <w:sz w:val="32"/>
          <w:szCs w:val="32"/>
          <w:highlight w:val="none"/>
        </w:rPr>
        <w:t>）收文办理程序。供应商提交的质疑材料符合质疑条件的办理收文，出具收文回执；</w:t>
      </w:r>
    </w:p>
    <w:p>
      <w:pPr>
        <w:ind w:firstLine="64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w:t>
      </w:r>
      <w:r>
        <w:rPr>
          <w:rFonts w:ascii="仿宋_GB2312" w:hAnsi="宋体" w:eastAsia="仿宋_GB2312"/>
          <w:color w:val="auto"/>
          <w:sz w:val="32"/>
          <w:szCs w:val="32"/>
          <w:highlight w:val="none"/>
        </w:rPr>
        <w:t>6</w:t>
      </w:r>
      <w:r>
        <w:rPr>
          <w:rFonts w:hint="eastAsia" w:ascii="仿宋_GB2312" w:hAnsi="宋体" w:eastAsia="仿宋_GB2312"/>
          <w:color w:val="auto"/>
          <w:sz w:val="32"/>
          <w:szCs w:val="32"/>
          <w:highlight w:val="none"/>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w:t>
      </w:r>
      <w:r>
        <w:rPr>
          <w:rFonts w:ascii="仿宋_GB2312" w:hAnsi="宋体" w:eastAsia="仿宋_GB2312"/>
          <w:color w:val="auto"/>
          <w:sz w:val="32"/>
          <w:szCs w:val="32"/>
          <w:highlight w:val="none"/>
        </w:rPr>
        <w:t>7</w:t>
      </w:r>
      <w:r>
        <w:rPr>
          <w:rFonts w:hint="eastAsia" w:ascii="仿宋_GB2312" w:hAnsi="宋体" w:eastAsia="仿宋_GB2312"/>
          <w:color w:val="auto"/>
          <w:sz w:val="32"/>
          <w:szCs w:val="32"/>
          <w:highlight w:val="none"/>
        </w:rPr>
        <w:t>）质疑答复时限。自收文之日起7个工作日内。</w:t>
      </w:r>
    </w:p>
    <w:p>
      <w:pPr>
        <w:ind w:firstLine="640"/>
        <w:rPr>
          <w:rFonts w:ascii="仿宋_GB2312" w:hAnsi="宋体" w:eastAsia="仿宋_GB2312"/>
          <w:color w:val="auto"/>
          <w:sz w:val="32"/>
          <w:szCs w:val="32"/>
          <w:highlight w:val="none"/>
        </w:rPr>
      </w:pPr>
      <w:r>
        <w:rPr>
          <w:rFonts w:hint="eastAsia" w:ascii="楷体_GB2312" w:hAnsi="宋体" w:eastAsia="楷体_GB2312"/>
          <w:b/>
          <w:color w:val="auto"/>
          <w:sz w:val="32"/>
          <w:szCs w:val="32"/>
          <w:highlight w:val="none"/>
        </w:rPr>
        <w:t>（二）质疑后续处理。</w:t>
      </w:r>
      <w:r>
        <w:rPr>
          <w:rFonts w:hint="eastAsia" w:ascii="仿宋_GB2312" w:hAnsi="宋体" w:eastAsia="仿宋_GB2312"/>
          <w:color w:val="auto"/>
          <w:sz w:val="32"/>
          <w:szCs w:val="32"/>
          <w:highlight w:val="none"/>
        </w:rPr>
        <w:t>依据</w:t>
      </w:r>
      <w:bookmarkStart w:id="26" w:name="_GoBack"/>
      <w:bookmarkEnd w:id="26"/>
      <w:r>
        <w:rPr>
          <w:rFonts w:hint="eastAsia" w:ascii="仿宋_GB2312" w:hAnsi="宋体" w:eastAsia="仿宋_GB2312"/>
          <w:color w:val="auto"/>
          <w:sz w:val="32"/>
          <w:szCs w:val="32"/>
          <w:highlight w:val="none"/>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color w:val="auto"/>
          <w:kern w:val="0"/>
          <w:sz w:val="32"/>
          <w:szCs w:val="32"/>
          <w:highlight w:val="none"/>
        </w:rPr>
      </w:pPr>
      <w:r>
        <w:rPr>
          <w:rFonts w:hint="eastAsia" w:ascii="黑体" w:hAnsi="黑体" w:eastAsia="黑体" w:cs="Arial"/>
          <w:bCs/>
          <w:color w:val="auto"/>
          <w:kern w:val="0"/>
          <w:sz w:val="32"/>
          <w:szCs w:val="32"/>
          <w:highlight w:val="none"/>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color w:val="auto"/>
          <w:kern w:val="0"/>
          <w:sz w:val="32"/>
          <w:szCs w:val="32"/>
          <w:highlight w:val="none"/>
        </w:rPr>
      </w:pPr>
      <w:r>
        <w:rPr>
          <w:rFonts w:ascii="仿宋_GB2312" w:hAnsi="华文仿宋" w:cs="Arial"/>
          <w:b/>
          <w:bCs/>
          <w:color w:val="auto"/>
          <w:kern w:val="0"/>
          <w:sz w:val="32"/>
          <w:szCs w:val="32"/>
          <w:highlight w:val="none"/>
        </w:rPr>
        <w:br w:type="page"/>
      </w:r>
    </w:p>
    <w:p>
      <w:pPr>
        <w:ind w:firstLine="643"/>
        <w:jc w:val="left"/>
        <w:rPr>
          <w:rFonts w:ascii="仿宋_GB2312" w:hAnsi="华文仿宋" w:cs="Arial"/>
          <w:b/>
          <w:bCs/>
          <w:color w:val="auto"/>
          <w:kern w:val="0"/>
          <w:sz w:val="32"/>
          <w:szCs w:val="32"/>
          <w:highlight w:val="none"/>
        </w:rPr>
      </w:pPr>
    </w:p>
    <w:p>
      <w:pPr>
        <w:jc w:val="center"/>
        <w:rPr>
          <w:rFonts w:ascii="黑体" w:hAnsi="黑体" w:eastAsia="黑体"/>
          <w:b/>
          <w:color w:val="auto"/>
          <w:sz w:val="32"/>
          <w:szCs w:val="32"/>
          <w:highlight w:val="none"/>
        </w:rPr>
      </w:pPr>
      <w:r>
        <w:rPr>
          <w:rFonts w:hint="eastAsia" w:ascii="黑体" w:hAnsi="黑体" w:eastAsia="黑体"/>
          <w:b/>
          <w:color w:val="auto"/>
          <w:sz w:val="32"/>
          <w:szCs w:val="32"/>
          <w:highlight w:val="none"/>
        </w:rPr>
        <w:t>第二部分、服务需求</w:t>
      </w:r>
    </w:p>
    <w:p>
      <w:pPr>
        <w:adjustRightInd w:val="0"/>
        <w:snapToGrid w:val="0"/>
        <w:ind w:firstLine="640"/>
        <w:rPr>
          <w:rFonts w:ascii="华文仿宋" w:hAnsi="华文仿宋" w:eastAsia="华文仿宋"/>
          <w:color w:val="auto"/>
          <w:sz w:val="32"/>
          <w:szCs w:val="32"/>
          <w:highlight w:val="none"/>
        </w:rPr>
      </w:pPr>
    </w:p>
    <w:p>
      <w:pPr>
        <w:adjustRightInd w:val="0"/>
        <w:snapToGrid w:val="0"/>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一、项目介绍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加强对项目的绩效管理，提高项目执行的有效性和精准性</w:t>
      </w:r>
      <w:r>
        <w:rPr>
          <w:rFonts w:hint="eastAsia" w:ascii="仿宋_GB2312" w:hAnsi="仿宋_GB2312" w:eastAsia="仿宋_GB2312" w:cs="仿宋_GB2312"/>
          <w:color w:val="auto"/>
          <w:sz w:val="32"/>
          <w:szCs w:val="32"/>
          <w:highlight w:val="none"/>
          <w:lang w:eastAsia="zh-CN"/>
        </w:rPr>
        <w:t>；以及</w:t>
      </w:r>
      <w:r>
        <w:rPr>
          <w:rFonts w:hint="eastAsia" w:ascii="仿宋_GB2312" w:hAnsi="仿宋_GB2312" w:eastAsia="仿宋_GB2312" w:cs="仿宋_GB2312"/>
          <w:color w:val="auto"/>
          <w:sz w:val="32"/>
          <w:szCs w:val="32"/>
          <w:highlight w:val="none"/>
        </w:rPr>
        <w:t>加强单位内部管理，规范各项财务收支行为，根据工作安排，委托专业机构开展中心2023年度重点项目开展履约评价及内部控制</w:t>
      </w:r>
      <w:r>
        <w:rPr>
          <w:rFonts w:hint="eastAsia" w:ascii="仿宋_GB2312" w:hAnsi="仿宋_GB2312" w:eastAsia="仿宋_GB2312" w:cs="仿宋_GB2312"/>
          <w:color w:val="auto"/>
          <w:sz w:val="32"/>
          <w:szCs w:val="32"/>
          <w:highlight w:val="none"/>
          <w:lang w:eastAsia="zh-CN"/>
        </w:rPr>
        <w:t>建设等。</w:t>
      </w:r>
    </w:p>
    <w:p>
      <w:pPr>
        <w:adjustRightInd w:val="0"/>
        <w:snapToGrid w:val="0"/>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二、具体要求</w:t>
      </w:r>
    </w:p>
    <w:p>
      <w:pPr>
        <w:spacing w:before="156" w:beforeLines="50"/>
        <w:ind w:firstLine="640"/>
        <w:jc w:val="left"/>
        <w:rPr>
          <w:rFonts w:hint="eastAsia" w:ascii="华文楷体" w:hAnsi="华文楷体" w:eastAsia="华文楷体" w:cs="华文楷体"/>
          <w:b/>
          <w:bCs/>
          <w:color w:val="auto"/>
          <w:sz w:val="32"/>
          <w:szCs w:val="32"/>
          <w:highlight w:val="none"/>
        </w:rPr>
      </w:pPr>
      <w:r>
        <w:rPr>
          <w:rFonts w:hint="eastAsia" w:ascii="华文楷体" w:hAnsi="华文楷体" w:eastAsia="华文楷体" w:cs="华文楷体"/>
          <w:b/>
          <w:bCs/>
          <w:color w:val="auto"/>
          <w:sz w:val="32"/>
          <w:szCs w:val="32"/>
          <w:highlight w:val="none"/>
        </w:rPr>
        <w:t>1.服务名称、数量—技术要求：</w:t>
      </w:r>
    </w:p>
    <w:p>
      <w:pPr>
        <w:ind w:firstLine="643" w:firstLineChars="200"/>
        <w:jc w:val="left"/>
        <w:rPr>
          <w:rFonts w:hint="eastAsia" w:ascii="宋体" w:hAnsi="宋体" w:eastAsia="仿宋_GB2312" w:cs="宋体"/>
          <w:b/>
          <w:bCs/>
          <w:color w:val="auto"/>
          <w:szCs w:val="21"/>
          <w:highlight w:val="none"/>
          <w:lang w:eastAsia="zh-CN"/>
        </w:rPr>
      </w:pPr>
      <w:r>
        <w:rPr>
          <w:rFonts w:hint="eastAsia" w:ascii="仿宋_GB2312" w:hAnsi="华文仿宋"/>
          <w:b/>
          <w:bCs/>
          <w:color w:val="auto"/>
          <w:sz w:val="32"/>
          <w:szCs w:val="32"/>
          <w:highlight w:val="none"/>
        </w:rPr>
        <w:t>1.1</w:t>
      </w:r>
      <w:r>
        <w:rPr>
          <w:rFonts w:hint="eastAsia" w:ascii="仿宋_GB2312" w:hAnsi="仿宋_GB2312" w:eastAsia="仿宋_GB2312" w:cs="仿宋_GB2312"/>
          <w:b/>
          <w:bCs/>
          <w:color w:val="auto"/>
          <w:sz w:val="32"/>
          <w:szCs w:val="32"/>
          <w:highlight w:val="none"/>
          <w:lang w:val="en-US" w:eastAsia="zh-CN"/>
        </w:rPr>
        <w:t>开</w:t>
      </w:r>
      <w:r>
        <w:rPr>
          <w:rFonts w:hint="eastAsia" w:ascii="仿宋_GB2312" w:hAnsi="仿宋_GB2312" w:eastAsia="仿宋_GB2312" w:cs="仿宋_GB2312"/>
          <w:b/>
          <w:bCs/>
          <w:color w:val="auto"/>
          <w:sz w:val="32"/>
          <w:szCs w:val="32"/>
          <w:highlight w:val="none"/>
        </w:rPr>
        <w:t>展</w:t>
      </w:r>
      <w:r>
        <w:rPr>
          <w:rFonts w:hint="eastAsia" w:ascii="仿宋_GB2312" w:hAnsi="仿宋_GB2312" w:eastAsia="仿宋_GB2312" w:cs="仿宋_GB2312"/>
          <w:b/>
          <w:bCs/>
          <w:color w:val="auto"/>
          <w:sz w:val="32"/>
          <w:szCs w:val="32"/>
          <w:highlight w:val="none"/>
          <w:lang w:val="en-US" w:eastAsia="zh-CN"/>
        </w:rPr>
        <w:t>2023年残疾人保障金</w:t>
      </w:r>
      <w:r>
        <w:rPr>
          <w:rFonts w:hint="eastAsia" w:ascii="仿宋_GB2312" w:hAnsi="仿宋_GB2312" w:eastAsia="仿宋_GB2312" w:cs="仿宋_GB2312"/>
          <w:b/>
          <w:bCs/>
          <w:color w:val="auto"/>
          <w:sz w:val="32"/>
          <w:szCs w:val="32"/>
          <w:highlight w:val="none"/>
        </w:rPr>
        <w:t>重点项目履约评价工作</w:t>
      </w:r>
      <w:r>
        <w:rPr>
          <w:rFonts w:hint="eastAsia" w:ascii="仿宋_GB2312" w:hAnsi="仿宋_GB2312" w:eastAsia="仿宋_GB2312" w:cs="仿宋_GB2312"/>
          <w:b/>
          <w:bCs/>
          <w:color w:val="auto"/>
          <w:sz w:val="32"/>
          <w:szCs w:val="32"/>
          <w:highlight w:val="none"/>
          <w:lang w:eastAsia="zh-CN"/>
        </w:rPr>
        <w:t>：</w:t>
      </w:r>
    </w:p>
    <w:tbl>
      <w:tblPr>
        <w:tblStyle w:val="44"/>
        <w:tblW w:w="9215" w:type="dxa"/>
        <w:tblInd w:w="0" w:type="dxa"/>
        <w:tblLayout w:type="fixed"/>
        <w:tblCellMar>
          <w:top w:w="0" w:type="dxa"/>
          <w:left w:w="108" w:type="dxa"/>
          <w:bottom w:w="0" w:type="dxa"/>
          <w:right w:w="108" w:type="dxa"/>
        </w:tblCellMar>
      </w:tblPr>
      <w:tblGrid>
        <w:gridCol w:w="1077"/>
        <w:gridCol w:w="8138"/>
      </w:tblGrid>
      <w:tr>
        <w:tblPrEx>
          <w:tblLayout w:type="fixed"/>
          <w:tblCellMar>
            <w:top w:w="0" w:type="dxa"/>
            <w:left w:w="108" w:type="dxa"/>
            <w:bottom w:w="0" w:type="dxa"/>
            <w:right w:w="108" w:type="dxa"/>
          </w:tblCellMar>
        </w:tblPrEx>
        <w:trPr>
          <w:trHeight w:val="324" w:hRule="atLeast"/>
        </w:trPr>
        <w:tc>
          <w:tcPr>
            <w:tcW w:w="107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序号</w:t>
            </w:r>
          </w:p>
        </w:tc>
        <w:tc>
          <w:tcPr>
            <w:tcW w:w="8138" w:type="dxa"/>
            <w:tcBorders>
              <w:top w:val="single" w:color="auto" w:sz="4" w:space="0"/>
              <w:left w:val="nil"/>
              <w:bottom w:val="single" w:color="auto" w:sz="4" w:space="0"/>
              <w:right w:val="single" w:color="auto" w:sz="4" w:space="0"/>
            </w:tcBorders>
            <w:noWrap/>
            <w:vAlign w:val="center"/>
          </w:tcPr>
          <w:p>
            <w:pPr>
              <w:jc w:val="center"/>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项目名称</w:t>
            </w:r>
          </w:p>
        </w:tc>
      </w:tr>
      <w:tr>
        <w:tblPrEx>
          <w:tblLayout w:type="fixed"/>
          <w:tblCellMar>
            <w:top w:w="0" w:type="dxa"/>
            <w:left w:w="108" w:type="dxa"/>
            <w:bottom w:w="0" w:type="dxa"/>
            <w:right w:w="108" w:type="dxa"/>
          </w:tblCellMar>
        </w:tblPrEx>
        <w:trPr>
          <w:trHeight w:val="324" w:hRule="atLeast"/>
        </w:trPr>
        <w:tc>
          <w:tcPr>
            <w:tcW w:w="1077"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p>
        </w:tc>
        <w:tc>
          <w:tcPr>
            <w:tcW w:w="813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残障服务专业领域劳务派遣项目</w:t>
            </w:r>
          </w:p>
        </w:tc>
      </w:tr>
      <w:tr>
        <w:tblPrEx>
          <w:tblLayout w:type="fixed"/>
          <w:tblCellMar>
            <w:top w:w="0" w:type="dxa"/>
            <w:left w:w="108" w:type="dxa"/>
            <w:bottom w:w="0" w:type="dxa"/>
            <w:right w:w="108" w:type="dxa"/>
          </w:tblCellMar>
        </w:tblPrEx>
        <w:trPr>
          <w:trHeight w:val="324" w:hRule="atLeast"/>
        </w:trPr>
        <w:tc>
          <w:tcPr>
            <w:tcW w:w="1077"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p>
        </w:tc>
        <w:tc>
          <w:tcPr>
            <w:tcW w:w="813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残疾人社区康复指导</w:t>
            </w:r>
          </w:p>
        </w:tc>
      </w:tr>
      <w:tr>
        <w:tblPrEx>
          <w:tblLayout w:type="fixed"/>
          <w:tblCellMar>
            <w:top w:w="0" w:type="dxa"/>
            <w:left w:w="108" w:type="dxa"/>
            <w:bottom w:w="0" w:type="dxa"/>
            <w:right w:w="108" w:type="dxa"/>
          </w:tblCellMar>
        </w:tblPrEx>
        <w:trPr>
          <w:trHeight w:val="324" w:hRule="atLeast"/>
        </w:trPr>
        <w:tc>
          <w:tcPr>
            <w:tcW w:w="1077"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p>
        </w:tc>
        <w:tc>
          <w:tcPr>
            <w:tcW w:w="813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严重精神救治及心理健康促进服务</w:t>
            </w:r>
          </w:p>
        </w:tc>
      </w:tr>
      <w:tr>
        <w:tblPrEx>
          <w:tblLayout w:type="fixed"/>
          <w:tblCellMar>
            <w:top w:w="0" w:type="dxa"/>
            <w:left w:w="108" w:type="dxa"/>
            <w:bottom w:w="0" w:type="dxa"/>
            <w:right w:w="108" w:type="dxa"/>
          </w:tblCellMar>
        </w:tblPrEx>
        <w:trPr>
          <w:trHeight w:val="324" w:hRule="atLeast"/>
        </w:trPr>
        <w:tc>
          <w:tcPr>
            <w:tcW w:w="1077"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w:t>
            </w:r>
          </w:p>
        </w:tc>
        <w:tc>
          <w:tcPr>
            <w:tcW w:w="813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组织竞赛及评选活动</w:t>
            </w:r>
          </w:p>
        </w:tc>
      </w:tr>
      <w:tr>
        <w:tblPrEx>
          <w:tblLayout w:type="fixed"/>
          <w:tblCellMar>
            <w:top w:w="0" w:type="dxa"/>
            <w:left w:w="108" w:type="dxa"/>
            <w:bottom w:w="0" w:type="dxa"/>
            <w:right w:w="108" w:type="dxa"/>
          </w:tblCellMar>
        </w:tblPrEx>
        <w:trPr>
          <w:trHeight w:val="324" w:hRule="atLeast"/>
        </w:trPr>
        <w:tc>
          <w:tcPr>
            <w:tcW w:w="1077"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p>
        </w:tc>
        <w:tc>
          <w:tcPr>
            <w:tcW w:w="813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按比例安排残疾人就业年审和残疾人就业保障金征收</w:t>
            </w:r>
          </w:p>
        </w:tc>
      </w:tr>
      <w:tr>
        <w:tblPrEx>
          <w:tblLayout w:type="fixed"/>
          <w:tblCellMar>
            <w:top w:w="0" w:type="dxa"/>
            <w:left w:w="108" w:type="dxa"/>
            <w:bottom w:w="0" w:type="dxa"/>
            <w:right w:w="108" w:type="dxa"/>
          </w:tblCellMar>
        </w:tblPrEx>
        <w:trPr>
          <w:trHeight w:val="324" w:hRule="atLeast"/>
        </w:trPr>
        <w:tc>
          <w:tcPr>
            <w:tcW w:w="1077"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w:t>
            </w:r>
          </w:p>
        </w:tc>
        <w:tc>
          <w:tcPr>
            <w:tcW w:w="813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扶持残疾人用人单位</w:t>
            </w:r>
          </w:p>
        </w:tc>
      </w:tr>
      <w:tr>
        <w:tblPrEx>
          <w:tblLayout w:type="fixed"/>
          <w:tblCellMar>
            <w:top w:w="0" w:type="dxa"/>
            <w:left w:w="108" w:type="dxa"/>
            <w:bottom w:w="0" w:type="dxa"/>
            <w:right w:w="108" w:type="dxa"/>
          </w:tblCellMar>
        </w:tblPrEx>
        <w:trPr>
          <w:trHeight w:val="308" w:hRule="atLeast"/>
        </w:trPr>
        <w:tc>
          <w:tcPr>
            <w:tcW w:w="1077"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7</w:t>
            </w:r>
          </w:p>
        </w:tc>
        <w:tc>
          <w:tcPr>
            <w:tcW w:w="813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辅具借用服务</w:t>
            </w:r>
          </w:p>
        </w:tc>
      </w:tr>
      <w:tr>
        <w:tblPrEx>
          <w:tblLayout w:type="fixed"/>
          <w:tblCellMar>
            <w:top w:w="0" w:type="dxa"/>
            <w:left w:w="108" w:type="dxa"/>
            <w:bottom w:w="0" w:type="dxa"/>
            <w:right w:w="108" w:type="dxa"/>
          </w:tblCellMar>
        </w:tblPrEx>
        <w:trPr>
          <w:trHeight w:val="324" w:hRule="atLeast"/>
        </w:trPr>
        <w:tc>
          <w:tcPr>
            <w:tcW w:w="1077"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w:t>
            </w:r>
          </w:p>
        </w:tc>
        <w:tc>
          <w:tcPr>
            <w:tcW w:w="8138"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特殊儿童康复教育示范性服务</w:t>
            </w:r>
          </w:p>
        </w:tc>
      </w:tr>
    </w:tbl>
    <w:p>
      <w:pPr>
        <w:ind w:firstLine="640" w:firstLineChars="200"/>
        <w:jc w:val="left"/>
        <w:rPr>
          <w:color w:val="auto"/>
          <w:highlight w:val="none"/>
        </w:rPr>
      </w:pPr>
      <w:r>
        <w:rPr>
          <w:rFonts w:hint="eastAsia" w:ascii="仿宋_GB2312" w:hAnsi="仿宋_GB2312" w:eastAsia="仿宋_GB2312" w:cs="仿宋_GB2312"/>
          <w:color w:val="auto"/>
          <w:sz w:val="32"/>
          <w:szCs w:val="32"/>
          <w:highlight w:val="none"/>
        </w:rPr>
        <w:t>对202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年综合中心</w:t>
      </w:r>
      <w:r>
        <w:rPr>
          <w:rFonts w:hint="eastAsia" w:ascii="仿宋_GB2312" w:hAnsi="仿宋_GB2312" w:eastAsia="仿宋_GB2312" w:cs="仿宋_GB2312"/>
          <w:color w:val="auto"/>
          <w:sz w:val="32"/>
          <w:szCs w:val="32"/>
          <w:highlight w:val="none"/>
          <w:lang w:eastAsia="zh-CN"/>
        </w:rPr>
        <w:t>就业保障金</w:t>
      </w:r>
      <w:r>
        <w:rPr>
          <w:rFonts w:hint="eastAsia" w:ascii="仿宋_GB2312" w:hAnsi="仿宋_GB2312" w:eastAsia="仿宋_GB2312" w:cs="仿宋_GB2312"/>
          <w:color w:val="auto"/>
          <w:sz w:val="32"/>
          <w:szCs w:val="32"/>
          <w:highlight w:val="none"/>
        </w:rPr>
        <w:t>重点项目开展履约评价，根据项目进度，项目完成40%时或202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6月30日前，出具各项目阶段性建议书，项目完成时出具履约评价初步报告，征求部门意见，按照征求意见修改、完善，形成正式绩效（履约）评价报告，跨年度项目，绩效（履约）评价报告数据采集截止时间为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年10月31日。</w:t>
      </w:r>
    </w:p>
    <w:p>
      <w:pPr>
        <w:ind w:firstLine="643" w:firstLineChars="200"/>
        <w:jc w:val="left"/>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2开展中心</w:t>
      </w:r>
      <w:r>
        <w:rPr>
          <w:rFonts w:hint="eastAsia" w:ascii="仿宋_GB2312" w:hAnsi="仿宋_GB2312" w:eastAsia="仿宋_GB2312" w:cs="仿宋_GB2312"/>
          <w:b/>
          <w:bCs/>
          <w:color w:val="auto"/>
          <w:sz w:val="32"/>
          <w:szCs w:val="32"/>
          <w:highlight w:val="none"/>
        </w:rPr>
        <w:t>内部控制</w:t>
      </w:r>
      <w:r>
        <w:rPr>
          <w:rFonts w:hint="eastAsia" w:ascii="仿宋_GB2312" w:hAnsi="仿宋_GB2312" w:eastAsia="仿宋_GB2312" w:cs="仿宋_GB2312"/>
          <w:b/>
          <w:bCs/>
          <w:color w:val="auto"/>
          <w:sz w:val="32"/>
          <w:szCs w:val="32"/>
          <w:highlight w:val="none"/>
          <w:lang w:eastAsia="zh-CN"/>
        </w:rPr>
        <w:t>建设工作：</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按深圳市财政局文件要求完成采购单位202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年度行政事业单位内部报告控制编报工作。</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中国注册会计师执业准则》及有关法律法规的要求，独立、客观、公正对采购单位现有内部控制制度进行评价，在现有的内部控制制度的基础上，健全项目预算管理标准，保障内控基础建设。对采购单位财务风险、内部控制、管理体系等的健全性和有效性提出合规化意见建议，出具报告。</w:t>
      </w:r>
    </w:p>
    <w:p>
      <w:pPr>
        <w:ind w:firstLine="643" w:firstLineChars="200"/>
        <w:jc w:val="left"/>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1.3 协助开展2022年绩效评价工作。</w:t>
      </w:r>
    </w:p>
    <w:p>
      <w:pPr>
        <w:spacing w:before="156" w:beforeLines="50"/>
        <w:ind w:firstLine="640"/>
        <w:jc w:val="left"/>
        <w:rPr>
          <w:rFonts w:hint="eastAsia" w:ascii="华文楷体" w:hAnsi="华文楷体" w:eastAsia="华文楷体" w:cs="华文楷体"/>
          <w:b/>
          <w:bCs/>
          <w:color w:val="auto"/>
          <w:sz w:val="32"/>
          <w:szCs w:val="32"/>
          <w:highlight w:val="none"/>
          <w:lang w:eastAsia="zh-CN"/>
        </w:rPr>
      </w:pPr>
      <w:r>
        <w:rPr>
          <w:rFonts w:hint="eastAsia" w:ascii="华文楷体" w:hAnsi="华文楷体" w:eastAsia="华文楷体" w:cs="华文楷体"/>
          <w:b/>
          <w:bCs/>
          <w:color w:val="auto"/>
          <w:sz w:val="32"/>
          <w:szCs w:val="32"/>
          <w:highlight w:val="none"/>
          <w:lang w:val="en-US" w:eastAsia="zh-CN"/>
        </w:rPr>
        <w:t>2.</w:t>
      </w:r>
      <w:r>
        <w:rPr>
          <w:rFonts w:hint="eastAsia" w:ascii="华文楷体" w:hAnsi="华文楷体" w:eastAsia="华文楷体" w:cs="华文楷体"/>
          <w:b/>
          <w:bCs/>
          <w:color w:val="auto"/>
          <w:sz w:val="32"/>
          <w:szCs w:val="32"/>
          <w:highlight w:val="none"/>
          <w:lang w:eastAsia="zh-CN"/>
        </w:rPr>
        <w:t>成果交付：</w:t>
      </w:r>
    </w:p>
    <w:p>
      <w:pPr>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 xml:space="preserve">2.1  </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年度重点项目履约评价阶段性建议书</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份；重点项目履约评价报告</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份</w:t>
      </w:r>
      <w:r>
        <w:rPr>
          <w:rFonts w:hint="eastAsia" w:ascii="仿宋_GB2312" w:hAnsi="仿宋_GB2312" w:eastAsia="仿宋_GB2312" w:cs="仿宋_GB2312"/>
          <w:color w:val="auto"/>
          <w:sz w:val="32"/>
          <w:szCs w:val="32"/>
          <w:highlight w:val="none"/>
          <w:lang w:eastAsia="zh-CN"/>
        </w:rPr>
        <w:t>。</w:t>
      </w:r>
    </w:p>
    <w:p>
      <w:pPr>
        <w:ind w:firstLine="640" w:firstLineChars="200"/>
        <w:jc w:val="left"/>
        <w:rPr>
          <w:rFonts w:hint="default"/>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2.2  </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年度内部控制体系建设报告编制和系统上传工作，并通过市财政部门的审核；出具《深圳市残疾人综合服务中心202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年内部控制核查报告》1份</w:t>
      </w:r>
      <w:r>
        <w:rPr>
          <w:rFonts w:hint="eastAsia" w:ascii="仿宋_GB2312" w:hAnsi="仿宋_GB2312" w:eastAsia="仿宋_GB2312" w:cs="仿宋_GB2312"/>
          <w:color w:val="auto"/>
          <w:sz w:val="32"/>
          <w:szCs w:val="32"/>
          <w:highlight w:val="none"/>
          <w:lang w:eastAsia="zh-CN"/>
        </w:rPr>
        <w:t>，深圳市残疾人综合服务中心制度汇编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份。</w:t>
      </w:r>
    </w:p>
    <w:p>
      <w:pPr>
        <w:ind w:firstLine="643"/>
        <w:jc w:val="left"/>
        <w:rPr>
          <w:rFonts w:hint="eastAsia" w:ascii="仿宋_GB2312" w:hAnsi="仿宋_GB2312" w:eastAsia="仿宋_GB2312" w:cs="仿宋_GB2312"/>
          <w:color w:val="auto"/>
          <w:sz w:val="32"/>
          <w:szCs w:val="32"/>
          <w:highlight w:val="none"/>
        </w:rPr>
      </w:pPr>
      <w:r>
        <w:rPr>
          <w:rFonts w:hint="eastAsia" w:ascii="仿宋_GB2312" w:hAnsi="华文仿宋"/>
          <w:b/>
          <w:color w:val="auto"/>
          <w:sz w:val="32"/>
          <w:szCs w:val="32"/>
          <w:highlight w:val="none"/>
          <w:lang w:val="en-US" w:eastAsia="zh-CN"/>
        </w:rPr>
        <w:t>3.</w:t>
      </w:r>
      <w:r>
        <w:rPr>
          <w:rFonts w:hint="eastAsia" w:ascii="仿宋_GB2312" w:hAnsi="华文仿宋"/>
          <w:b/>
          <w:color w:val="auto"/>
          <w:sz w:val="32"/>
          <w:szCs w:val="32"/>
          <w:highlight w:val="none"/>
        </w:rPr>
        <w:t>对投标服务的要求：</w:t>
      </w:r>
      <w:r>
        <w:rPr>
          <w:rFonts w:hint="eastAsia" w:ascii="仿宋_GB2312" w:hAnsi="仿宋_GB2312" w:eastAsia="仿宋_GB2312" w:cs="仿宋_GB2312"/>
          <w:color w:val="auto"/>
          <w:sz w:val="32"/>
          <w:szCs w:val="32"/>
          <w:highlight w:val="none"/>
        </w:rPr>
        <w:t>服务过程必须遵守《中华人民共和国技术合同法》、《中华人民共和国著作权法》和《中华人民共和国计算机软件保护条例》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《中华人民共和国经济合同法》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《中华人民共和国民法典》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《中国注册会计师执业准则》</w:t>
      </w:r>
      <w:r>
        <w:rPr>
          <w:rFonts w:hint="eastAsia" w:ascii="仿宋_GB2312" w:hAnsi="仿宋_GB2312" w:eastAsia="仿宋_GB2312" w:cs="仿宋_GB2312"/>
          <w:color w:val="auto"/>
          <w:sz w:val="32"/>
          <w:szCs w:val="32"/>
          <w:highlight w:val="none"/>
        </w:rPr>
        <w:t>等有关国家法律法规。</w:t>
      </w:r>
    </w:p>
    <w:p>
      <w:pPr>
        <w:pStyle w:val="26"/>
        <w:spacing w:before="50"/>
        <w:ind w:left="-2" w:leftChars="-1" w:firstLine="640" w:firstLineChars="200"/>
        <w:jc w:val="left"/>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3.1人员资质要求：专业履约评价及内部控制建设服务人员。</w:t>
      </w:r>
    </w:p>
    <w:p>
      <w:pPr>
        <w:ind w:firstLine="640" w:firstLineChars="200"/>
        <w:jc w:val="left"/>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3.2服务期: 自合同签订之日起至2023年12月15日止。本项目为长期服务类项目，甲方可根据项目需求和乙方的履约情况确定合同期限是否延长，但最长不超过三年。续期的合同实质性内容不得改变。</w:t>
      </w:r>
    </w:p>
    <w:p>
      <w:pPr>
        <w:ind w:firstLine="64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3.3服务地点：按双方合同约定办理。</w:t>
      </w:r>
    </w:p>
    <w:p>
      <w:pPr>
        <w:ind w:firstLine="64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3.4结算方式: 按双方合同约定办理。</w:t>
      </w:r>
    </w:p>
    <w:p>
      <w:pPr>
        <w:adjustRightInd w:val="0"/>
        <w:snapToGrid w:val="0"/>
        <w:ind w:firstLine="640"/>
        <w:rPr>
          <w:rFonts w:ascii="黑体" w:hAnsi="黑体" w:eastAsia="黑体" w:cstheme="majorEastAsia"/>
          <w:color w:val="auto"/>
          <w:sz w:val="32"/>
          <w:szCs w:val="32"/>
          <w:highlight w:val="none"/>
        </w:rPr>
      </w:pPr>
      <w:r>
        <w:rPr>
          <w:rFonts w:hint="eastAsia" w:ascii="黑体" w:hAnsi="黑体" w:eastAsia="黑体"/>
          <w:color w:val="auto"/>
          <w:sz w:val="32"/>
          <w:szCs w:val="32"/>
          <w:highlight w:val="none"/>
          <w:lang w:val="en-US" w:eastAsia="zh-CN"/>
        </w:rPr>
        <w:t>三</w:t>
      </w:r>
      <w:r>
        <w:rPr>
          <w:rFonts w:hint="eastAsia" w:ascii="黑体" w:hAnsi="黑体" w:eastAsia="黑体"/>
          <w:color w:val="auto"/>
          <w:sz w:val="32"/>
          <w:szCs w:val="32"/>
          <w:highlight w:val="none"/>
        </w:rPr>
        <w:t>、</w:t>
      </w:r>
      <w:r>
        <w:rPr>
          <w:rFonts w:hint="eastAsia" w:ascii="黑体" w:hAnsi="黑体" w:eastAsia="黑体" w:cstheme="majorEastAsia"/>
          <w:color w:val="auto"/>
          <w:sz w:val="32"/>
          <w:szCs w:val="32"/>
          <w:highlight w:val="none"/>
        </w:rPr>
        <w:t>投标报价</w:t>
      </w:r>
    </w:p>
    <w:p>
      <w:pPr>
        <w:ind w:firstLine="640"/>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1.本项目中预算控制金额为人民币</w:t>
      </w:r>
      <w:r>
        <w:rPr>
          <w:rFonts w:hint="eastAsia" w:ascii="仿宋_GB2312" w:hAnsi="华文仿宋" w:eastAsia="仿宋_GB2312"/>
          <w:color w:val="auto"/>
          <w:sz w:val="32"/>
          <w:szCs w:val="32"/>
          <w:highlight w:val="none"/>
          <w:lang w:val="en-US" w:eastAsia="zh-CN"/>
        </w:rPr>
        <w:t>19</w:t>
      </w:r>
      <w:r>
        <w:rPr>
          <w:rFonts w:hint="eastAsia" w:ascii="仿宋_GB2312" w:hAnsi="华文仿宋" w:eastAsia="仿宋_GB2312"/>
          <w:color w:val="auto"/>
          <w:sz w:val="32"/>
          <w:szCs w:val="32"/>
          <w:highlight w:val="none"/>
        </w:rPr>
        <w:t>万元，投标人的投标总价超过预算控制金额为无效投标；</w:t>
      </w:r>
    </w:p>
    <w:p>
      <w:pPr>
        <w:ind w:firstLine="640"/>
        <w:rPr>
          <w:rFonts w:ascii="仿宋_GB2312" w:hAnsi="华文仿宋" w:eastAsia="仿宋_GB2312"/>
          <w:color w:val="auto"/>
          <w:sz w:val="32"/>
          <w:szCs w:val="32"/>
          <w:highlight w:val="none"/>
        </w:rPr>
      </w:pPr>
      <w:r>
        <w:rPr>
          <w:rFonts w:hint="eastAsia" w:ascii="仿宋_GB2312" w:hAnsi="华文仿宋" w:eastAsia="仿宋_GB2312"/>
          <w:color w:val="auto"/>
          <w:sz w:val="32"/>
          <w:szCs w:val="32"/>
          <w:highlight w:val="none"/>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color w:val="auto"/>
          <w:sz w:val="32"/>
          <w:szCs w:val="32"/>
          <w:highlight w:val="none"/>
        </w:rPr>
        <w:t>3.小型企业、微型企业、监狱企业、残疾人福利性单位提供本企业制造的货物，承担的工程或服务，或者提供其他符合优惠主体资格条件企业制造的货物，对其所投产品的价格给予</w:t>
      </w:r>
      <w:r>
        <w:rPr>
          <w:rFonts w:hint="eastAsia" w:ascii="仿宋_GB2312" w:hAnsi="华文仿宋" w:eastAsia="仿宋_GB2312"/>
          <w:color w:val="auto"/>
          <w:sz w:val="32"/>
          <w:szCs w:val="32"/>
          <w:highlight w:val="none"/>
          <w:lang w:val="en-US" w:eastAsia="zh-CN"/>
        </w:rPr>
        <w:t>20%</w:t>
      </w:r>
      <w:r>
        <w:rPr>
          <w:rFonts w:hint="eastAsia" w:ascii="仿宋_GB2312" w:hAnsi="华文仿宋" w:eastAsia="仿宋_GB2312"/>
          <w:color w:val="auto"/>
          <w:sz w:val="32"/>
          <w:szCs w:val="32"/>
          <w:highlight w:val="none"/>
        </w:rPr>
        <w:t>的扣除，用扣除后的价格参</w:t>
      </w:r>
      <w:r>
        <w:rPr>
          <w:rFonts w:hint="eastAsia" w:ascii="仿宋_GB2312" w:hAnsi="华文仿宋" w:eastAsia="仿宋_GB2312"/>
          <w:sz w:val="32"/>
          <w:szCs w:val="32"/>
        </w:rPr>
        <w:t>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hint="eastAsia" w:ascii="宋体" w:hAnsi="宋体" w:cs="宋体"/>
          <w:bCs/>
          <w:sz w:val="36"/>
          <w:szCs w:val="36"/>
        </w:rPr>
      </w:pPr>
      <w:r>
        <w:rPr>
          <w:rFonts w:hint="eastAsia" w:ascii="宋体" w:hAnsi="宋体" w:cs="宋体"/>
          <w:bCs/>
          <w:sz w:val="36"/>
          <w:szCs w:val="36"/>
        </w:rPr>
        <w:t>项目名称：中心内部控制建设</w:t>
      </w:r>
      <w:r>
        <w:rPr>
          <w:rFonts w:hint="eastAsia" w:ascii="宋体" w:hAnsi="宋体" w:cs="宋体"/>
          <w:bCs/>
          <w:sz w:val="36"/>
          <w:szCs w:val="36"/>
          <w:lang w:eastAsia="zh-CN"/>
        </w:rPr>
        <w:t>——重点项目履约评价项目</w:t>
      </w:r>
    </w:p>
    <w:p>
      <w:pPr>
        <w:ind w:firstLine="720"/>
        <w:jc w:val="left"/>
        <w:rPr>
          <w:rFonts w:hint="eastAsia" w:ascii="宋体" w:hAnsi="宋体" w:cs="宋体"/>
          <w:bCs/>
          <w:sz w:val="36"/>
          <w:szCs w:val="36"/>
        </w:rPr>
      </w:pPr>
      <w:r>
        <w:rPr>
          <w:rFonts w:hint="eastAsia" w:ascii="宋体" w:hAnsi="宋体" w:cs="宋体"/>
          <w:bCs/>
          <w:sz w:val="36"/>
          <w:szCs w:val="36"/>
        </w:rPr>
        <w:t>项目编号</w:t>
      </w:r>
      <w:r>
        <w:rPr>
          <w:rFonts w:hint="eastAsia" w:ascii="宋体" w:hAnsi="宋体" w:cs="宋体"/>
          <w:bCs/>
          <w:sz w:val="36"/>
          <w:szCs w:val="36"/>
          <w:lang w:eastAsia="zh-CN"/>
        </w:rPr>
        <w:t>：</w:t>
      </w:r>
      <w:r>
        <w:rPr>
          <w:rFonts w:hint="eastAsia" w:ascii="宋体" w:hAnsi="宋体" w:cs="宋体"/>
          <w:bCs/>
          <w:sz w:val="36"/>
          <w:szCs w:val="36"/>
        </w:rPr>
        <w:t>CZ2023-6-2</w:t>
      </w:r>
    </w:p>
    <w:p>
      <w:pPr>
        <w:ind w:firstLine="720"/>
        <w:jc w:val="left"/>
        <w:rPr>
          <w:rFonts w:hint="eastAsia" w:ascii="宋体" w:hAnsi="宋体" w:cs="宋体"/>
          <w:bCs/>
          <w:sz w:val="36"/>
          <w:szCs w:val="36"/>
        </w:rPr>
      </w:pPr>
      <w:r>
        <w:rPr>
          <w:rFonts w:hint="eastAsia" w:ascii="宋体" w:hAnsi="宋体" w:cs="宋体"/>
          <w:bCs/>
          <w:sz w:val="36"/>
          <w:szCs w:val="36"/>
        </w:rPr>
        <w:t>招标编号：ZHZB2023003</w:t>
      </w:r>
    </w:p>
    <w:p>
      <w:pPr>
        <w:ind w:firstLine="720"/>
        <w:jc w:val="left"/>
        <w:rPr>
          <w:rFonts w:hint="eastAsia"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hint="eastAsia" w:ascii="仿宋_GB2312" w:hAnsi="宋体" w:eastAsia="仿宋_GB2312" w:cs="宋体"/>
          <w:sz w:val="32"/>
          <w:szCs w:val="32"/>
        </w:rPr>
      </w:pPr>
    </w:p>
    <w:p>
      <w:pPr>
        <w:pStyle w:val="20"/>
        <w:shd w:val="clear" w:color="auto" w:fill="auto"/>
        <w:spacing w:after="156" w:line="240" w:lineRule="auto"/>
        <w:ind w:left="0" w:leftChars="0" w:firstLine="0" w:firstLineChars="0"/>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32"/>
          <w:highlight w:val="none"/>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（一）对于</w:t>
      </w:r>
      <w:r>
        <w:rPr>
          <w:rFonts w:hint="eastAsia" w:ascii="仿宋_GB2312" w:eastAsia="仿宋_GB2312"/>
          <w:color w:val="000000" w:themeColor="text1"/>
          <w:sz w:val="32"/>
          <w:szCs w:val="32"/>
          <w:highlight w:val="none"/>
          <w14:textFill>
            <w14:solidFill>
              <w14:schemeClr w14:val="tx1"/>
            </w14:solidFill>
          </w14:textFill>
        </w:rPr>
        <w:t>从</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其他主体</w:t>
      </w:r>
      <w:r>
        <w:rPr>
          <w:rFonts w:hint="eastAsia" w:ascii="仿宋_GB2312" w:eastAsia="仿宋_GB2312"/>
          <w:color w:val="000000" w:themeColor="text1"/>
          <w:sz w:val="32"/>
          <w:szCs w:val="32"/>
          <w:highlight w:val="none"/>
          <w14:textFill>
            <w14:solidFill>
              <w14:schemeClr w14:val="tx1"/>
            </w14:solidFill>
          </w14:textFill>
        </w:rPr>
        <w:t>获取</w:t>
      </w:r>
      <w:r>
        <w:rPr>
          <w:rFonts w:hint="eastAsia" w:ascii="仿宋_GB2312" w:hAnsi="仿宋_GB2312" w:eastAsia="仿宋_GB2312" w:cs="仿宋_GB2312"/>
          <w:color w:val="000000" w:themeColor="text1"/>
          <w:sz w:val="32"/>
          <w:szCs w:val="32"/>
          <w:highlight w:val="none"/>
          <w14:textFill>
            <w14:solidFill>
              <w14:schemeClr w14:val="tx1"/>
            </w14:solidFill>
          </w14:textFill>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14:textFill>
            <w14:solidFill>
              <w14:schemeClr w14:val="tx1"/>
            </w14:solidFill>
          </w14:textFill>
        </w:rPr>
        <w:t>编制、上传</w:t>
      </w:r>
      <w:r>
        <w:rPr>
          <w:rFonts w:hint="eastAsia" w:ascii="仿宋_GB2312" w:hAnsi="仿宋_GB2312" w:eastAsia="仿宋_GB2312" w:cs="仿宋_GB2312"/>
          <w:color w:val="000000" w:themeColor="text1"/>
          <w:sz w:val="32"/>
          <w:szCs w:val="32"/>
          <w:highlight w:val="none"/>
          <w14:textFill>
            <w14:solidFill>
              <w14:schemeClr w14:val="tx1"/>
            </w14:solidFill>
          </w14:textFill>
        </w:rPr>
        <w:t>投标文件</w:t>
      </w:r>
      <w:r>
        <w:rPr>
          <w:rFonts w:hint="eastAsia" w:ascii="仿宋_GB2312" w:eastAsia="仿宋_GB2312"/>
          <w:color w:val="000000" w:themeColor="text1"/>
          <w:sz w:val="32"/>
          <w:szCs w:val="32"/>
          <w:highlight w:val="none"/>
          <w14:textFill>
            <w14:solidFill>
              <w14:schemeClr w14:val="tx1"/>
            </w14:solidFill>
          </w14:textFill>
        </w:rPr>
        <w:t>等行为</w:t>
      </w:r>
      <w:r>
        <w:rPr>
          <w:rFonts w:hint="eastAsia" w:ascii="仿宋_GB2312" w:hAnsi="仿宋_GB2312" w:eastAsia="仿宋_GB2312" w:cs="仿宋_GB2312"/>
          <w:color w:val="000000" w:themeColor="text1"/>
          <w:sz w:val="32"/>
          <w:szCs w:val="32"/>
          <w:highlight w:val="none"/>
          <w14:textFill>
            <w14:solidFill>
              <w14:schemeClr w14:val="tx1"/>
            </w14:solidFill>
          </w14:textFill>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14:textFill>
            <w14:solidFill>
              <w14:schemeClr w14:val="tx1"/>
            </w14:solidFill>
          </w14:textFill>
        </w:rPr>
        <w:t>如</w:t>
      </w:r>
      <w:r>
        <w:rPr>
          <w:rFonts w:hint="eastAsia" w:ascii="仿宋_GB2312" w:hAnsi="仿宋_GB2312" w:eastAsia="仿宋_GB2312" w:cs="仿宋_GB2312"/>
          <w:color w:val="000000" w:themeColor="text1"/>
          <w:sz w:val="32"/>
          <w:szCs w:val="32"/>
          <w:highlight w:val="none"/>
          <w14:textFill>
            <w14:solidFill>
              <w14:schemeClr w14:val="tx1"/>
            </w14:solidFill>
          </w14:textFill>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四、本公司已充分知悉政府采购违法、违规行为的法律后果。</w:t>
      </w:r>
      <w:r>
        <w:rPr>
          <w:rFonts w:hint="eastAsia" w:ascii="仿宋_GB2312" w:hAnsi="仿宋_GB2312" w:eastAsia="仿宋_GB2312" w:cs="仿宋_GB2312"/>
          <w:color w:val="000000" w:themeColor="text1"/>
          <w:sz w:val="32"/>
          <w:szCs w:val="32"/>
          <w:highlight w:val="none"/>
          <w14:textFill>
            <w14:solidFill>
              <w14:schemeClr w14:val="tx1"/>
            </w14:solidFill>
          </w14:textFill>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知悉人（公章）：</w:t>
      </w:r>
    </w:p>
    <w:p>
      <w:pPr>
        <w:spacing w:line="579" w:lineRule="exact"/>
        <w:rPr>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日期：</w:t>
      </w:r>
    </w:p>
    <w:p>
      <w:pPr>
        <w:widowControl/>
        <w:jc w:val="left"/>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ascii="仿宋_GB2312" w:eastAsia="仿宋_GB2312"/>
          <w:b/>
          <w:bCs/>
          <w:color w:val="000000" w:themeColor="text1"/>
          <w:sz w:val="32"/>
          <w:szCs w:val="32"/>
          <w:highlight w:val="none"/>
          <w14:textFill>
            <w14:solidFill>
              <w14:schemeClr w14:val="tx1"/>
            </w14:solidFill>
          </w14:textFill>
        </w:rPr>
        <w:br w:type="page"/>
      </w:r>
    </w:p>
    <w:p>
      <w:pPr>
        <w:jc w:val="center"/>
        <w:outlineLvl w:val="4"/>
        <w:rPr>
          <w:rFonts w:ascii="方正小标宋简体" w:hAnsi="方正小标宋简体" w:eastAsia="方正小标宋简体" w:cs="方正小标宋简体"/>
          <w:sz w:val="32"/>
        </w:rPr>
      </w:pPr>
      <w:bookmarkStart w:id="1" w:name="_Toc52165081"/>
      <w:bookmarkStart w:id="2" w:name="_Toc50737297"/>
      <w:bookmarkStart w:id="3" w:name="_Toc275865607"/>
      <w:bookmarkStart w:id="4" w:name="_Toc480754205"/>
      <w:bookmarkStart w:id="5" w:name="_Toc50736477"/>
      <w:bookmarkStart w:id="6" w:name="_Toc50737329"/>
      <w:bookmarkStart w:id="7" w:name="_Toc52165080"/>
      <w:bookmarkStart w:id="8" w:name="_Toc50736476"/>
      <w:bookmarkStart w:id="9" w:name="_Toc50691034"/>
      <w:bookmarkStart w:id="10" w:name="_Toc50737328"/>
      <w:bookmarkStart w:id="11" w:name="_Toc50737296"/>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480755928"/>
      <w:bookmarkStart w:id="13" w:name="_Toc275865616"/>
      <w:bookmarkStart w:id="14" w:name="_Toc480754207"/>
      <w:bookmarkStart w:id="15" w:name="_Toc480789478"/>
      <w:bookmarkStart w:id="16" w:name="_Toc480756074"/>
      <w:bookmarkStart w:id="17" w:name="_Toc173553182"/>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r>
        <w:rPr>
          <w:rFonts w:asciiTheme="minorEastAsia" w:hAnsiTheme="minorEastAsia"/>
          <w:b/>
        </w:rPr>
        <w:br w:type="page"/>
      </w:r>
    </w:p>
    <w:p>
      <w:pPr>
        <w:widowControl/>
        <w:ind w:left="0" w:leftChars="0" w:firstLine="0" w:firstLineChars="0"/>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jc w:val="center"/>
        <w:rPr>
          <w:rFonts w:hint="eastAsia" w:ascii="方正小标宋简体" w:hAnsi="方正小标宋简体" w:eastAsia="方正小标宋简体" w:cs="方正小标宋简体"/>
          <w:bCs/>
          <w:sz w:val="32"/>
        </w:rPr>
      </w:pPr>
    </w:p>
    <w:p>
      <w:pPr>
        <w:spacing w:line="360" w:lineRule="auto"/>
        <w:jc w:val="center"/>
        <w:rPr>
          <w:rFonts w:hint="eastAsia" w:ascii="方正小标宋简体" w:hAnsi="方正小标宋简体" w:eastAsia="方正小标宋简体" w:cs="方正小标宋简体"/>
          <w:bCs/>
          <w:sz w:val="32"/>
        </w:rPr>
      </w:pPr>
    </w:p>
    <w:p>
      <w:pPr>
        <w:spacing w:line="360" w:lineRule="auto"/>
        <w:jc w:val="center"/>
        <w:rPr>
          <w:rFonts w:hint="eastAsia"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8" w:name="_Toc43264518"/>
      <w:bookmarkStart w:id="19" w:name="_Toc50703730"/>
      <w:bookmarkStart w:id="20" w:name="_Toc50691037"/>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1" w:name="_Toc480755932"/>
      <w:bookmarkStart w:id="22" w:name="_Toc480789482"/>
      <w:bookmarkStart w:id="23" w:name="_Toc480756078"/>
      <w:bookmarkStart w:id="24" w:name="_Toc480754211"/>
      <w:bookmarkStart w:id="25"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1"/>
      <w:bookmarkEnd w:id="22"/>
      <w:bookmarkEnd w:id="23"/>
      <w:bookmarkEnd w:id="24"/>
    </w:p>
    <w:tbl>
      <w:tblPr>
        <w:tblStyle w:val="4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8"/>
      <w:bookmarkEnd w:id="19"/>
      <w:bookmarkEnd w:id="20"/>
      <w:bookmarkEnd w:id="25"/>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ind w:left="0" w:leftChars="0"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深圳市残疾人综合服务中心</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自行采购项目定标评分原则(服务类)</w:t>
      </w:r>
    </w:p>
    <w:tbl>
      <w:tblPr>
        <w:tblStyle w:val="45"/>
        <w:tblW w:w="8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8"/>
        <w:gridCol w:w="567"/>
        <w:gridCol w:w="666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0" w:hRule="atLeast"/>
          <w:jc w:val="center"/>
        </w:trPr>
        <w:tc>
          <w:tcPr>
            <w:tcW w:w="1048" w:type="dxa"/>
            <w:tcBorders>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567" w:type="dxa"/>
            <w:tcBorders>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6662" w:type="dxa"/>
            <w:tcBorders>
              <w:bottom w:val="single" w:color="auto" w:sz="4" w:space="0"/>
              <w:right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highlight w:val="none"/>
              </w:rPr>
              <w:t>评分原则</w:t>
            </w:r>
          </w:p>
        </w:tc>
        <w:tc>
          <w:tcPr>
            <w:tcW w:w="701" w:type="dxa"/>
            <w:tcBorders>
              <w:left w:val="single" w:color="auto" w:sz="4" w:space="0"/>
              <w:bottom w:val="single" w:color="auto" w:sz="4" w:space="0"/>
            </w:tcBorders>
            <w:vAlign w:val="center"/>
          </w:tcPr>
          <w:p>
            <w:pPr>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方案可行性</w:t>
            </w:r>
          </w:p>
        </w:tc>
        <w:tc>
          <w:tcPr>
            <w:tcW w:w="567" w:type="dxa"/>
            <w:tcBorders>
              <w:top w:val="single" w:color="auto" w:sz="4" w:space="0"/>
            </w:tcBorders>
            <w:vAlign w:val="center"/>
          </w:tcPr>
          <w:p>
            <w:pPr>
              <w:jc w:val="center"/>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30</w:t>
            </w:r>
          </w:p>
        </w:tc>
        <w:tc>
          <w:tcPr>
            <w:tcW w:w="6662" w:type="dxa"/>
            <w:tcBorders>
              <w:top w:val="single" w:color="auto" w:sz="4" w:space="0"/>
              <w:right w:val="single" w:color="auto" w:sz="4" w:space="0"/>
            </w:tcBorders>
            <w:vAlign w:val="center"/>
          </w:tcPr>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1.方案完整性6分，方案应包括工作措施、工作方案、工作手段、工作流程四项内容；每缺一项扣1.5分；</w:t>
            </w:r>
          </w:p>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 xml:space="preserve">2.方案可行性24分，其中工作措施、工作方案、工作手段、工作流程每项6分； </w:t>
            </w:r>
          </w:p>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（满足四点100%得分，满足三点得80%分，满足任意两点得50%分，满足任意一点得10%分）</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技术先进性</w:t>
            </w:r>
          </w:p>
        </w:tc>
        <w:tc>
          <w:tcPr>
            <w:tcW w:w="567" w:type="dxa"/>
            <w:tcBorders>
              <w:top w:val="single" w:color="auto" w:sz="4" w:space="0"/>
            </w:tcBorders>
            <w:vAlign w:val="center"/>
          </w:tcPr>
          <w:p>
            <w:pPr>
              <w:jc w:val="center"/>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40</w:t>
            </w:r>
          </w:p>
        </w:tc>
        <w:tc>
          <w:tcPr>
            <w:tcW w:w="6662" w:type="dxa"/>
            <w:tcBorders>
              <w:top w:val="single" w:color="auto" w:sz="4" w:space="0"/>
              <w:right w:val="single" w:color="auto" w:sz="4" w:space="0"/>
            </w:tcBorders>
            <w:vAlign w:val="center"/>
          </w:tcPr>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1.具体行业认证相关许可证（或备案凭证）占2分；</w:t>
            </w:r>
          </w:p>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2.投标人近三年同类项目业绩情况占10分，每提供一份合同得2分，最高10分；同一项目的续签合同按一项业绩计算；</w:t>
            </w:r>
          </w:p>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3.项目负责人占10分,横向比较，专业、学历、职称、工作经验最高者满分，其余递减扣分；</w:t>
            </w:r>
          </w:p>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4.项目团队成员占12分。横向比较，专业、学历、职称、工作经验最高者满分，其余递减扣分；</w:t>
            </w:r>
          </w:p>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5.投标人为深圳供应商，或非深圳供应商但在深圳有合法注册的分公司（或售后机构）得6分；投标人为非深圳供应商，但承诺中标后在深圳设立本地经营（服务）网点承诺的，得4分，其他情况不得分。</w:t>
            </w:r>
          </w:p>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（以上无资质证书不得分。第3-4项按深圳市财政局关于印发《深圳市政府采购招标文件编制工作指引（2021年 版）》通知深财购[2021]23号文件要求，关于学历、学位证书需要提供证书 复印件以及学信网查询记录，原件备查；</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48" w:type="dxa"/>
            <w:vAlign w:val="center"/>
          </w:tcPr>
          <w:p>
            <w:pPr>
              <w:jc w:val="center"/>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质量可靠性</w:t>
            </w:r>
          </w:p>
        </w:tc>
        <w:tc>
          <w:tcPr>
            <w:tcW w:w="567" w:type="dxa"/>
            <w:vAlign w:val="center"/>
          </w:tcPr>
          <w:p>
            <w:pPr>
              <w:jc w:val="center"/>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10</w:t>
            </w:r>
          </w:p>
        </w:tc>
        <w:tc>
          <w:tcPr>
            <w:tcW w:w="6662" w:type="dxa"/>
            <w:tcBorders>
              <w:right w:val="single" w:color="auto" w:sz="4" w:space="0"/>
            </w:tcBorders>
            <w:vAlign w:val="center"/>
          </w:tcPr>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1.完成时限5分，时间进度在要求之内的5分；</w:t>
            </w:r>
          </w:p>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2.安全保证5分，确保项目实施有效、安全5分。</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6" w:hRule="atLeast"/>
          <w:jc w:val="center"/>
        </w:trPr>
        <w:tc>
          <w:tcPr>
            <w:tcW w:w="1048" w:type="dxa"/>
            <w:vAlign w:val="center"/>
          </w:tcPr>
          <w:p>
            <w:pPr>
              <w:jc w:val="center"/>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价格分</w:t>
            </w:r>
          </w:p>
        </w:tc>
        <w:tc>
          <w:tcPr>
            <w:tcW w:w="567" w:type="dxa"/>
            <w:vAlign w:val="center"/>
          </w:tcPr>
          <w:p>
            <w:pPr>
              <w:jc w:val="center"/>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10</w:t>
            </w:r>
          </w:p>
        </w:tc>
        <w:tc>
          <w:tcPr>
            <w:tcW w:w="6662" w:type="dxa"/>
            <w:tcBorders>
              <w:right w:val="single" w:color="auto" w:sz="4" w:space="0"/>
            </w:tcBorders>
            <w:vAlign w:val="center"/>
          </w:tcPr>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以本次最低投标报价为基准价，投标报价得分=（评标价格/投标报价）×10</w:t>
            </w:r>
          </w:p>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依据市财政局有关要求，对参与投标的小微企业、残疾人福利性单位及监狱企业在评审中给予</w:t>
            </w:r>
            <w:r>
              <w:rPr>
                <w:rFonts w:hint="eastAsia" w:ascii="仿宋_GB2312" w:eastAsia="宋体" w:cs="Times New Roman" w:hAnsiTheme="minorEastAsia"/>
                <w:kern w:val="0"/>
                <w:sz w:val="22"/>
                <w:lang w:val="en-US" w:eastAsia="zh-CN"/>
              </w:rPr>
              <w:t>2</w:t>
            </w:r>
            <w:r>
              <w:rPr>
                <w:rFonts w:hint="eastAsia" w:ascii="仿宋_GB2312" w:eastAsia="宋体" w:cs="Times New Roman" w:hAnsiTheme="minorEastAsia"/>
                <w:kern w:val="0"/>
                <w:sz w:val="22"/>
              </w:rPr>
              <w:t>0%的价格扣除，用扣除后的价格参与评标。小微企业、残疾人福利性单位及监狱企业的认定采取承诺制，即投标人出具《声明函》即可享受政策优惠。</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48" w:type="dxa"/>
            <w:vAlign w:val="center"/>
          </w:tcPr>
          <w:p>
            <w:pPr>
              <w:jc w:val="center"/>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售后服务和信誉</w:t>
            </w:r>
          </w:p>
        </w:tc>
        <w:tc>
          <w:tcPr>
            <w:tcW w:w="567" w:type="dxa"/>
            <w:vAlign w:val="center"/>
          </w:tcPr>
          <w:p>
            <w:pPr>
              <w:jc w:val="center"/>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10</w:t>
            </w:r>
          </w:p>
        </w:tc>
        <w:tc>
          <w:tcPr>
            <w:tcW w:w="6662" w:type="dxa"/>
            <w:tcBorders>
              <w:right w:val="single" w:color="auto" w:sz="4" w:space="0"/>
            </w:tcBorders>
            <w:vAlign w:val="center"/>
          </w:tcPr>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1.服务承诺完全满足招标售后服务要求的得7分；</w:t>
            </w:r>
          </w:p>
          <w:p>
            <w:pPr>
              <w:jc w:val="left"/>
              <w:rPr>
                <w:rFonts w:hint="eastAsia" w:ascii="仿宋_GB2312" w:eastAsia="宋体" w:cs="Times New Roman" w:hAnsiTheme="minorEastAsia"/>
                <w:kern w:val="0"/>
                <w:sz w:val="22"/>
              </w:rPr>
            </w:pPr>
            <w:r>
              <w:rPr>
                <w:rFonts w:hint="eastAsia" w:ascii="仿宋_GB2312" w:eastAsia="宋体" w:cs="Times New Roman" w:hAnsiTheme="minorEastAsia"/>
                <w:kern w:val="0"/>
                <w:sz w:val="22"/>
              </w:rPr>
              <w:t>2.售后服务高于招标要求（正偏离）每项加1分，最多加3分。</w:t>
            </w: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合计</w:t>
            </w:r>
          </w:p>
        </w:tc>
        <w:tc>
          <w:tcPr>
            <w:tcW w:w="567" w:type="dxa"/>
            <w:vAlign w:val="center"/>
          </w:tcPr>
          <w:p>
            <w:pPr>
              <w:jc w:val="center"/>
              <w:rPr>
                <w:rFonts w:ascii="仿宋_GB2312" w:eastAsia="宋体" w:cs="Times New Roman" w:hAnsiTheme="minorEastAsia"/>
                <w:kern w:val="0"/>
                <w:sz w:val="24"/>
                <w:szCs w:val="24"/>
              </w:rPr>
            </w:pPr>
            <w:r>
              <w:rPr>
                <w:rFonts w:hint="eastAsia" w:ascii="仿宋_GB2312" w:eastAsia="宋体" w:cs="Times New Roman" w:hAnsiTheme="minorEastAsia"/>
                <w:kern w:val="0"/>
                <w:sz w:val="24"/>
                <w:szCs w:val="24"/>
              </w:rPr>
              <w:t>100</w:t>
            </w:r>
          </w:p>
        </w:tc>
        <w:tc>
          <w:tcPr>
            <w:tcW w:w="6662" w:type="dxa"/>
            <w:tcBorders>
              <w:right w:val="single" w:color="auto" w:sz="4" w:space="0"/>
            </w:tcBorders>
            <w:vAlign w:val="center"/>
          </w:tcPr>
          <w:p>
            <w:pPr>
              <w:jc w:val="left"/>
              <w:rPr>
                <w:rFonts w:ascii="仿宋_GB2312" w:eastAsia="宋体" w:cs="Times New Roman" w:hAnsiTheme="minorEastAsia"/>
                <w:kern w:val="0"/>
                <w:sz w:val="24"/>
                <w:szCs w:val="24"/>
              </w:rPr>
            </w:pPr>
          </w:p>
        </w:tc>
        <w:tc>
          <w:tcPr>
            <w:tcW w:w="701" w:type="dxa"/>
            <w:tcBorders>
              <w:left w:val="single" w:color="auto" w:sz="4" w:space="0"/>
            </w:tcBorders>
            <w:vAlign w:val="center"/>
          </w:tcPr>
          <w:p>
            <w:pPr>
              <w:jc w:val="center"/>
              <w:rPr>
                <w:rFonts w:ascii="仿宋_GB2312" w:eastAsia="宋体" w:cs="Times New Roman" w:hAnsiTheme="minorEastAsia"/>
                <w:kern w:val="0"/>
                <w:sz w:val="24"/>
                <w:szCs w:val="24"/>
              </w:rPr>
            </w:pPr>
          </w:p>
        </w:tc>
      </w:tr>
    </w:tbl>
    <w:p>
      <w:pPr>
        <w:widowControl/>
        <w:jc w:val="left"/>
        <w:rPr>
          <w:rFonts w:ascii="方正小标宋简体" w:eastAsia="方正小标宋简体" w:hAnsiTheme="minorEastAsia"/>
          <w:sz w:val="44"/>
          <w:szCs w:val="44"/>
        </w:rPr>
      </w:pPr>
    </w:p>
    <w:p>
      <w:pPr>
        <w:widowControl/>
        <w:jc w:val="left"/>
        <w:rPr>
          <w:rFonts w:ascii="方正小标宋简体" w:eastAsia="方正小标宋简体" w:hAnsiTheme="minorEastAsia"/>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2"/>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OWI3YjlmZmY0MDI4NjE1MjUwYTZlM2VkZjE5N2EifQ=="/>
  </w:docVars>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DA24D56"/>
    <w:rsid w:val="0E1D2E7C"/>
    <w:rsid w:val="0F0D6E75"/>
    <w:rsid w:val="10052D51"/>
    <w:rsid w:val="108717C1"/>
    <w:rsid w:val="1131128F"/>
    <w:rsid w:val="19626AF4"/>
    <w:rsid w:val="1AAA70A6"/>
    <w:rsid w:val="1D1900BD"/>
    <w:rsid w:val="1D4E304F"/>
    <w:rsid w:val="1FEB3581"/>
    <w:rsid w:val="204121AD"/>
    <w:rsid w:val="25626093"/>
    <w:rsid w:val="282861E1"/>
    <w:rsid w:val="28330482"/>
    <w:rsid w:val="2B9D7686"/>
    <w:rsid w:val="387A4894"/>
    <w:rsid w:val="399C7998"/>
    <w:rsid w:val="3F520393"/>
    <w:rsid w:val="415930CE"/>
    <w:rsid w:val="44220AAF"/>
    <w:rsid w:val="48F345EB"/>
    <w:rsid w:val="4B4D067E"/>
    <w:rsid w:val="4CF77141"/>
    <w:rsid w:val="5C247EE9"/>
    <w:rsid w:val="621B27E5"/>
    <w:rsid w:val="64793801"/>
    <w:rsid w:val="6A963867"/>
    <w:rsid w:val="71837A31"/>
    <w:rsid w:val="727438D1"/>
    <w:rsid w:val="73926778"/>
    <w:rsid w:val="73C13C9C"/>
    <w:rsid w:val="77EC3923"/>
    <w:rsid w:val="7945542F"/>
    <w:rsid w:val="7BDC13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2">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3"/>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2"/>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3"/>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3"/>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3"/>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3"/>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2"/>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2"/>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10992</Words>
  <Characters>11472</Characters>
  <Lines>97</Lines>
  <Paragraphs>27</Paragraphs>
  <TotalTime>0</TotalTime>
  <ScaleCrop>false</ScaleCrop>
  <LinksUpToDate>false</LinksUpToDate>
  <CharactersWithSpaces>12101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X-寧</cp:lastModifiedBy>
  <cp:lastPrinted>2022-02-08T00:55:00Z</cp:lastPrinted>
  <dcterms:modified xsi:type="dcterms:W3CDTF">2023-08-15T03:23:59Z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1E2C1CE1942544F49AD4F81CD440970D</vt:lpwstr>
  </property>
</Properties>
</file>