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kern w:val="0"/>
          <w:sz w:val="32"/>
          <w:szCs w:val="32"/>
          <w:lang w:val="en-US" w:eastAsia="zh-CN"/>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5715</wp:posOffset>
                </wp:positionV>
                <wp:extent cx="5553075" cy="0"/>
                <wp:effectExtent l="0" t="0" r="9525" b="0"/>
                <wp:wrapNone/>
                <wp:docPr id="13"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直接箭头连接符 8" o:spid="_x0000_s1026" o:spt="32" type="#_x0000_t32" style="position:absolute;left:0pt;margin-left:-9.45pt;margin-top:0.45pt;height:0pt;width:437.25pt;z-index:251659264;mso-width-relative:page;mso-height-relative:page;" filled="f" stroked="t" coordsize="21600,21600" o:gfxdata="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hjHfjUAAAABQEAAA8A&#10;AAAAAAAAAQAgAAAAIgAAAGRycy9kb3ducmV2LnhtbFBLAQIUABQAAAAIAIdO4kAg/7qA4gEAAIAD&#10;AAAOAAAAAAAAAAEAIAAAACMBAABkcnMvZTJvRG9jLnhtbFBLBQYAAAAABgAGAFkBAAB3BQ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ZHZB202</w:t>
      </w:r>
      <w:r>
        <w:rPr>
          <w:rFonts w:hint="eastAsia" w:ascii="仿宋_GB2312" w:eastAsia="仿宋_GB2312"/>
          <w:snapToGrid w:val="0"/>
          <w:kern w:val="0"/>
          <w:sz w:val="32"/>
          <w:szCs w:val="32"/>
        </w:rPr>
        <w:t>3</w:t>
      </w:r>
      <w:r>
        <w:rPr>
          <w:rFonts w:hint="eastAsia" w:ascii="仿宋_GB2312" w:eastAsia="仿宋_GB2312"/>
          <w:snapToGrid w:val="0"/>
          <w:kern w:val="0"/>
          <w:sz w:val="32"/>
          <w:szCs w:val="32"/>
          <w:lang w:val="en-US" w:eastAsia="zh-CN"/>
        </w:rPr>
        <w:t>016</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（特殊儿童专用设备耗材购置）</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eastAsia" w:ascii="仿宋_GB2312" w:eastAsia="仿宋_GB2312"/>
          <w:color w:val="auto"/>
          <w:sz w:val="32"/>
          <w:szCs w:val="32"/>
        </w:rPr>
      </w:pPr>
      <w:r>
        <w:rPr>
          <w:rFonts w:hint="eastAsia" w:ascii="仿宋_GB2312" w:eastAsia="仿宋_GB2312"/>
          <w:sz w:val="32"/>
          <w:szCs w:val="32"/>
        </w:rPr>
        <w:t>1.项</w:t>
      </w:r>
      <w:r>
        <w:rPr>
          <w:rFonts w:hint="eastAsia" w:ascii="仿宋_GB2312" w:eastAsia="仿宋_GB2312"/>
          <w:color w:val="auto"/>
          <w:sz w:val="32"/>
          <w:szCs w:val="32"/>
        </w:rPr>
        <w:t>目编号：JB2023-26-2</w:t>
      </w:r>
    </w:p>
    <w:p>
      <w:pPr>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2.项目名称：</w:t>
      </w:r>
      <w:r>
        <w:rPr>
          <w:rFonts w:ascii="仿宋_GB2312" w:eastAsia="仿宋_GB2312"/>
          <w:color w:val="auto"/>
          <w:sz w:val="32"/>
          <w:szCs w:val="32"/>
        </w:rPr>
        <w:t>特殊儿童专用设备耗材</w:t>
      </w:r>
      <w:r>
        <w:rPr>
          <w:rFonts w:hint="eastAsia" w:ascii="仿宋_GB2312" w:eastAsia="仿宋_GB2312"/>
          <w:color w:val="auto"/>
          <w:sz w:val="32"/>
          <w:szCs w:val="32"/>
        </w:rPr>
        <w:t>购置</w:t>
      </w:r>
    </w:p>
    <w:p>
      <w:pPr>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3.预算金额：人民币</w:t>
      </w:r>
      <w:r>
        <w:rPr>
          <w:rFonts w:ascii="仿宋_GB2312" w:eastAsia="仿宋_GB2312"/>
          <w:color w:val="auto"/>
          <w:sz w:val="32"/>
          <w:szCs w:val="32"/>
        </w:rPr>
        <w:t>60000</w:t>
      </w:r>
      <w:r>
        <w:rPr>
          <w:rFonts w:hint="eastAsia" w:ascii="仿宋_GB2312" w:eastAsia="仿宋_GB2312"/>
          <w:color w:val="auto"/>
          <w:sz w:val="32"/>
          <w:szCs w:val="32"/>
        </w:rPr>
        <w:t>元</w:t>
      </w:r>
    </w:p>
    <w:p>
      <w:pPr>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4.最高限价：人民币</w:t>
      </w:r>
      <w:r>
        <w:rPr>
          <w:rFonts w:ascii="仿宋_GB2312" w:eastAsia="仿宋_GB2312"/>
          <w:color w:val="auto"/>
          <w:sz w:val="32"/>
          <w:szCs w:val="32"/>
        </w:rPr>
        <w:t>60000</w:t>
      </w:r>
      <w:r>
        <w:rPr>
          <w:rFonts w:hint="eastAsia" w:ascii="仿宋_GB2312" w:eastAsia="仿宋_GB2312"/>
          <w:color w:val="auto"/>
          <w:sz w:val="32"/>
          <w:szCs w:val="32"/>
        </w:rPr>
        <w:t>元</w:t>
      </w:r>
    </w:p>
    <w:p>
      <w:pPr>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应在</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日17:00时前电话或以书面形式咨询招标机构，逾期恕不受理。在答疑咨询截止日期之后，我中心不再受理对招标参数的质疑。（联系人：金</w:t>
      </w:r>
      <w:r>
        <w:rPr>
          <w:rFonts w:hint="eastAsia" w:ascii="仿宋_GB2312" w:eastAsia="仿宋_GB2312"/>
          <w:color w:val="auto"/>
          <w:sz w:val="32"/>
          <w:szCs w:val="32"/>
          <w:highlight w:val="none"/>
          <w:lang w:val="en-US" w:eastAsia="zh-CN"/>
        </w:rPr>
        <w:t>先生</w:t>
      </w:r>
      <w:r>
        <w:rPr>
          <w:rFonts w:hint="eastAsia" w:ascii="仿宋_GB2312" w:eastAsia="仿宋_GB2312"/>
          <w:color w:val="auto"/>
          <w:sz w:val="32"/>
          <w:szCs w:val="32"/>
          <w:highlight w:val="none"/>
        </w:rPr>
        <w:t>，0755-</w:t>
      </w:r>
      <w:r>
        <w:rPr>
          <w:rFonts w:ascii="仿宋_GB2312" w:eastAsia="仿宋_GB2312"/>
          <w:color w:val="auto"/>
          <w:sz w:val="32"/>
          <w:szCs w:val="32"/>
          <w:highlight w:val="none"/>
        </w:rPr>
        <w:t>83654002</w:t>
      </w:r>
      <w:r>
        <w:rPr>
          <w:rFonts w:hint="eastAsia" w:ascii="仿宋_GB2312" w:eastAsia="仿宋_GB2312"/>
          <w:color w:val="auto"/>
          <w:sz w:val="32"/>
          <w:szCs w:val="32"/>
          <w:highlight w:val="none"/>
        </w:rPr>
        <w:t>）</w:t>
      </w:r>
    </w:p>
    <w:p>
      <w:pPr>
        <w:adjustRightInd w:val="0"/>
        <w:ind w:firstLine="640" w:firstLineChars="200"/>
        <w:jc w:val="left"/>
        <w:rPr>
          <w:rFonts w:ascii="仿宋_GB2312" w:eastAsia="仿宋_GB2312"/>
          <w:color w:val="auto"/>
          <w:sz w:val="32"/>
          <w:szCs w:val="32"/>
          <w:highlight w:val="none"/>
        </w:rPr>
      </w:pPr>
      <w:r>
        <w:rPr>
          <w:rFonts w:hint="eastAsia" w:ascii="黑体" w:hAnsi="黑体" w:eastAsia="黑体"/>
          <w:color w:val="auto"/>
          <w:sz w:val="32"/>
          <w:szCs w:val="32"/>
          <w:highlight w:val="none"/>
        </w:rPr>
        <w:t>四、截止时间及联系方式</w:t>
      </w:r>
      <w:r>
        <w:rPr>
          <w:rFonts w:hint="eastAsia" w:ascii="仿宋_GB2312" w:hAnsi="黑体" w:eastAsia="仿宋_GB2312"/>
          <w:color w:val="auto"/>
          <w:sz w:val="32"/>
          <w:szCs w:val="32"/>
          <w:highlight w:val="none"/>
        </w:rPr>
        <w:t>：</w:t>
      </w:r>
      <w:r>
        <w:rPr>
          <w:rFonts w:ascii="仿宋_GB2312" w:eastAsia="仿宋_GB2312"/>
          <w:color w:val="auto"/>
          <w:sz w:val="32"/>
          <w:szCs w:val="32"/>
          <w:highlight w:val="none"/>
        </w:rPr>
        <w:t>202</w:t>
      </w:r>
      <w:r>
        <w:rPr>
          <w:rFonts w:hint="eastAsia" w:ascii="仿宋_GB2312" w:eastAsia="仿宋_GB2312"/>
          <w:color w:val="auto"/>
          <w:sz w:val="32"/>
          <w:szCs w:val="32"/>
          <w:highlight w:val="none"/>
        </w:rPr>
        <w:t>3年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日</w:t>
      </w:r>
      <w:r>
        <w:rPr>
          <w:rFonts w:hint="eastAsia" w:ascii="仿宋_GB2312" w:hAnsi="宋体" w:eastAsia="仿宋_GB2312"/>
          <w:color w:val="auto"/>
          <w:sz w:val="32"/>
          <w:szCs w:val="32"/>
          <w:highlight w:val="none"/>
        </w:rPr>
        <w:t>17:00</w:t>
      </w:r>
      <w:r>
        <w:rPr>
          <w:rFonts w:hint="eastAsia" w:ascii="仿宋_GB2312" w:eastAsia="仿宋_GB2312"/>
          <w:color w:val="auto"/>
          <w:sz w:val="32"/>
          <w:szCs w:val="32"/>
          <w:highlight w:val="none"/>
        </w:rPr>
        <w:t>前</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地  址：深圳市福田区梅林路2号</w:t>
      </w:r>
      <w:r>
        <w:rPr>
          <w:rFonts w:ascii="仿宋_GB2312" w:eastAsia="仿宋_GB2312"/>
          <w:color w:val="auto"/>
          <w:sz w:val="32"/>
          <w:szCs w:val="32"/>
          <w:highlight w:val="none"/>
        </w:rPr>
        <w:t>1212</w:t>
      </w:r>
      <w:r>
        <w:rPr>
          <w:rFonts w:hint="eastAsia" w:ascii="仿宋_GB2312" w:eastAsia="仿宋_GB2312"/>
          <w:color w:val="auto"/>
          <w:sz w:val="32"/>
          <w:szCs w:val="32"/>
          <w:highlight w:val="none"/>
        </w:rPr>
        <w:t>室</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联系人：</w:t>
      </w:r>
      <w:r>
        <w:rPr>
          <w:rFonts w:hint="eastAsia" w:ascii="仿宋_GB2312" w:hAnsi="华文仿宋" w:eastAsia="仿宋_GB2312"/>
          <w:color w:val="auto"/>
          <w:sz w:val="32"/>
          <w:szCs w:val="32"/>
          <w:highlight w:val="none"/>
        </w:rPr>
        <w:t>谢</w:t>
      </w:r>
      <w:r>
        <w:rPr>
          <w:rFonts w:ascii="仿宋_GB2312" w:hAnsi="华文仿宋" w:eastAsia="仿宋_GB2312"/>
          <w:color w:val="auto"/>
          <w:sz w:val="32"/>
          <w:szCs w:val="32"/>
          <w:highlight w:val="none"/>
        </w:rPr>
        <w:t>小姐</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电  话：0755-82547017</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附件：《招标文件》</w:t>
      </w:r>
    </w:p>
    <w:p>
      <w:pPr>
        <w:adjustRightInd w:val="0"/>
        <w:ind w:firstLine="640" w:firstLineChars="200"/>
        <w:jc w:val="left"/>
        <w:rPr>
          <w:rFonts w:ascii="仿宋_GB2312" w:eastAsia="仿宋_GB2312"/>
          <w:color w:val="auto"/>
          <w:sz w:val="32"/>
          <w:szCs w:val="32"/>
          <w:highlight w:val="none"/>
        </w:rPr>
      </w:pPr>
    </w:p>
    <w:p>
      <w:pPr>
        <w:adjustRightInd w:val="0"/>
        <w:ind w:firstLine="640" w:firstLineChars="200"/>
        <w:jc w:val="left"/>
        <w:rPr>
          <w:rFonts w:ascii="仿宋_GB2312" w:eastAsia="仿宋_GB2312"/>
          <w:color w:val="auto"/>
          <w:sz w:val="32"/>
          <w:szCs w:val="32"/>
          <w:highlight w:val="none"/>
        </w:rPr>
      </w:pPr>
    </w:p>
    <w:p>
      <w:pPr>
        <w:adjustRightInd w:val="0"/>
        <w:ind w:firstLine="640" w:firstLineChars="200"/>
        <w:jc w:val="right"/>
        <w:rPr>
          <w:rFonts w:ascii="仿宋_GB2312" w:eastAsia="仿宋_GB2312"/>
          <w:color w:val="auto"/>
          <w:sz w:val="32"/>
          <w:szCs w:val="32"/>
          <w:highlight w:val="none"/>
        </w:rPr>
      </w:pPr>
      <w:r>
        <w:rPr>
          <w:rFonts w:hint="eastAsia" w:ascii="仿宋_GB2312" w:eastAsia="仿宋_GB2312"/>
          <w:color w:val="auto"/>
          <w:sz w:val="32"/>
          <w:szCs w:val="32"/>
          <w:highlight w:val="none"/>
        </w:rPr>
        <w:t>深圳市残疾人综合服务中心</w:t>
      </w:r>
    </w:p>
    <w:p>
      <w:pPr>
        <w:adjustRightInd w:val="0"/>
        <w:ind w:firstLine="640" w:firstLineChars="200"/>
        <w:jc w:val="right"/>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30</w:t>
      </w:r>
      <w:r>
        <w:rPr>
          <w:rFonts w:hint="eastAsia" w:ascii="仿宋_GB2312" w:eastAsia="仿宋_GB2312"/>
          <w:color w:val="auto"/>
          <w:sz w:val="32"/>
          <w:szCs w:val="32"/>
          <w:highlight w:val="none"/>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项目名称：特殊儿童专用设备耗材购置</w:t>
      </w: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项目编号：JB2023-26-2</w:t>
      </w: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招标编号：ZHZB2023016</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auto"/>
          <w:sz w:val="32"/>
          <w:szCs w:val="32"/>
        </w:rPr>
      </w:pPr>
      <w:r>
        <w:rPr>
          <w:rFonts w:hint="eastAsia" w:ascii="仿宋_GB2312" w:hAnsi="宋体"/>
          <w:color w:val="auto"/>
          <w:sz w:val="32"/>
          <w:szCs w:val="32"/>
          <w:lang w:val="en-US" w:eastAsia="zh-CN"/>
        </w:rPr>
        <w:t>2023</w:t>
      </w:r>
      <w:r>
        <w:rPr>
          <w:rFonts w:hint="eastAsia" w:ascii="仿宋_GB2312"/>
          <w:color w:val="auto"/>
          <w:sz w:val="32"/>
          <w:szCs w:val="32"/>
        </w:rPr>
        <w:t>年</w:t>
      </w:r>
      <w:r>
        <w:rPr>
          <w:rFonts w:hint="eastAsia" w:ascii="仿宋_GB2312"/>
          <w:color w:val="auto"/>
          <w:sz w:val="32"/>
          <w:szCs w:val="32"/>
          <w:lang w:val="en-US" w:eastAsia="zh-CN"/>
        </w:rPr>
        <w:t>3</w:t>
      </w:r>
      <w:r>
        <w:rPr>
          <w:rFonts w:hint="eastAsia" w:ascii="仿宋_GB2312"/>
          <w:color w:val="auto"/>
          <w:sz w:val="32"/>
          <w:szCs w:val="32"/>
        </w:rPr>
        <w:t>月</w:t>
      </w:r>
      <w:r>
        <w:rPr>
          <w:rFonts w:hint="eastAsia" w:ascii="仿宋_GB2312"/>
          <w:color w:val="auto"/>
          <w:sz w:val="32"/>
          <w:szCs w:val="32"/>
          <w:lang w:val="en-US" w:eastAsia="zh-CN"/>
        </w:rPr>
        <w:t>30</w:t>
      </w:r>
      <w:r>
        <w:rPr>
          <w:rFonts w:hint="eastAsia" w:ascii="仿宋_GB2312"/>
          <w:color w:val="auto"/>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一、项目概况</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1.项目编号：</w:t>
      </w:r>
      <w:r>
        <w:rPr>
          <w:rFonts w:ascii="仿宋_GB2312" w:hAnsi="华文仿宋" w:eastAsia="仿宋_GB2312"/>
          <w:color w:val="auto"/>
          <w:sz w:val="32"/>
          <w:szCs w:val="32"/>
          <w:highlight w:val="none"/>
        </w:rPr>
        <w:t>JB2023-26-2</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2.采购方式：公开招标</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3.项目名称：特殊</w:t>
      </w:r>
      <w:r>
        <w:rPr>
          <w:rFonts w:ascii="仿宋_GB2312" w:hAnsi="华文仿宋" w:eastAsia="仿宋_GB2312"/>
          <w:color w:val="auto"/>
          <w:sz w:val="32"/>
          <w:szCs w:val="32"/>
          <w:highlight w:val="none"/>
        </w:rPr>
        <w:t>儿童专用设备耗材购置</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二、联系人及联络方式</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联系人：谢</w:t>
      </w:r>
      <w:r>
        <w:rPr>
          <w:rFonts w:ascii="仿宋_GB2312" w:hAnsi="华文仿宋" w:eastAsia="仿宋_GB2312"/>
          <w:color w:val="auto"/>
          <w:sz w:val="32"/>
          <w:szCs w:val="32"/>
          <w:highlight w:val="none"/>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sz w:val="32"/>
          <w:szCs w:val="32"/>
        </w:rPr>
        <w:t>http://szcjrzhfw.cjr.org.cn/）—通知公告和“深圳市残疾人综合服务”微信公众号下载招标文件，于</w:t>
      </w:r>
      <w:r>
        <w:rPr>
          <w:rFonts w:hint="eastAsia" w:ascii="仿宋_GB2312" w:hAnsi="华文仿宋" w:eastAsia="仿宋_GB2312"/>
          <w:sz w:val="32"/>
          <w:szCs w:val="32"/>
          <w:lang w:val="en-US" w:eastAsia="zh-CN"/>
        </w:rPr>
        <w:t>2023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7</w:t>
      </w:r>
      <w:r>
        <w:rPr>
          <w:rFonts w:hint="eastAsia" w:ascii="仿宋_GB2312" w:hAnsi="华文仿宋" w:eastAsia="仿宋_GB2312"/>
          <w:sz w:val="32"/>
          <w:szCs w:val="32"/>
        </w:rPr>
        <w:t>日下午17:00前，携带下列资料到深圳市福田区梅林路2号，过期未提交或资料不齐者视为放弃投标，以下资料均需加盖公章。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highlight w:val="none"/>
        </w:rPr>
      </w:pPr>
      <w:r>
        <w:rPr>
          <w:rFonts w:hint="eastAsia" w:ascii="仿宋_GB2312" w:hAnsi="宋体" w:eastAsia="仿宋_GB2312"/>
          <w:sz w:val="32"/>
          <w:szCs w:val="32"/>
          <w:highlight w:val="none"/>
        </w:rPr>
        <w:t>2.评标委员会现场根据投标技术保障措施、技术规格偏离情况、检测报告（仅适用于对产品有检测要求的项目）、报价合理性及免费保修期内售后服务条款偏离情况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highlight w:val="none"/>
        </w:rPr>
        <w:t>3.中标者确定以后评标结果将在“深圳</w:t>
      </w:r>
      <w:r>
        <w:rPr>
          <w:rFonts w:hint="eastAsia" w:ascii="仿宋_GB2312" w:hAnsi="宋体" w:eastAsia="仿宋_GB2312"/>
          <w:sz w:val="32"/>
          <w:szCs w:val="32"/>
        </w:rPr>
        <w:t>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w:t>
      </w:r>
      <w:bookmarkStart w:id="26" w:name="_GoBack"/>
      <w:bookmarkEnd w:id="26"/>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ind w:firstLine="640"/>
        <w:jc w:val="left"/>
        <w:rPr>
          <w:rFonts w:hint="eastAsia" w:ascii="黑体" w:hAnsi="黑体" w:eastAsia="黑体" w:cs="Arial"/>
          <w:bCs/>
          <w:kern w:val="0"/>
          <w:sz w:val="32"/>
          <w:szCs w:val="32"/>
        </w:rPr>
      </w:pPr>
      <w:r>
        <w:rPr>
          <w:rFonts w:hint="eastAsia" w:ascii="黑体" w:hAnsi="黑体" w:eastAsia="黑体" w:cs="Arial"/>
          <w:bCs/>
          <w:kern w:val="0"/>
          <w:sz w:val="32"/>
          <w:szCs w:val="32"/>
        </w:rPr>
        <w:t>一、项目介绍</w:t>
      </w:r>
    </w:p>
    <w:p>
      <w:pPr>
        <w:ind w:firstLine="640"/>
        <w:rPr>
          <w:rFonts w:hint="eastAsia" w:ascii="仿宋_GB2312" w:hAnsi="宋体" w:eastAsia="仿宋_GB2312"/>
          <w:sz w:val="32"/>
          <w:szCs w:val="32"/>
        </w:rPr>
      </w:pPr>
      <w:r>
        <w:rPr>
          <w:rFonts w:hint="eastAsia" w:ascii="仿宋_GB2312" w:hAnsi="宋体" w:eastAsia="仿宋_GB2312"/>
          <w:sz w:val="32"/>
          <w:szCs w:val="32"/>
        </w:rPr>
        <w:t>为保障融合教育部日常专业康复教学工作正常开展，拟购置一批特殊儿童专用设备号才。</w:t>
      </w:r>
    </w:p>
    <w:p>
      <w:pPr>
        <w:ind w:firstLine="640"/>
        <w:jc w:val="left"/>
        <w:rPr>
          <w:rFonts w:hint="eastAsia" w:ascii="黑体" w:hAnsi="黑体" w:eastAsia="黑体" w:cs="Arial"/>
          <w:bCs/>
          <w:kern w:val="0"/>
          <w:sz w:val="32"/>
          <w:szCs w:val="32"/>
        </w:rPr>
      </w:pPr>
      <w:r>
        <w:rPr>
          <w:rFonts w:hint="eastAsia" w:ascii="黑体" w:hAnsi="黑体" w:eastAsia="黑体" w:cs="Arial"/>
          <w:bCs/>
          <w:kern w:val="0"/>
          <w:sz w:val="32"/>
          <w:szCs w:val="32"/>
        </w:rPr>
        <w:t>二、具体要求</w:t>
      </w:r>
    </w:p>
    <w:p>
      <w:pPr>
        <w:ind w:firstLine="640"/>
        <w:rPr>
          <w:rFonts w:hint="eastAsia" w:ascii="仿宋_GB2312" w:hAnsi="宋体" w:eastAsia="仿宋_GB2312"/>
          <w:sz w:val="32"/>
          <w:szCs w:val="32"/>
        </w:rPr>
      </w:pPr>
      <w:r>
        <w:rPr>
          <w:rFonts w:hint="eastAsia" w:ascii="仿宋_GB2312" w:hAnsi="宋体" w:eastAsia="仿宋_GB2312"/>
          <w:sz w:val="32"/>
          <w:szCs w:val="32"/>
        </w:rPr>
        <w:t>1.服务名称、数量—技术要求：</w:t>
      </w:r>
    </w:p>
    <w:p>
      <w:pPr>
        <w:ind w:firstLine="640"/>
        <w:rPr>
          <w:rFonts w:hint="eastAsia" w:ascii="仿宋_GB2312" w:hAnsi="宋体" w:eastAsia="仿宋_GB2312"/>
          <w:sz w:val="32"/>
          <w:szCs w:val="32"/>
        </w:rPr>
      </w:pPr>
      <w:r>
        <w:rPr>
          <w:rFonts w:hint="eastAsia" w:ascii="仿宋_GB2312" w:hAnsi="宋体" w:eastAsia="仿宋_GB2312"/>
          <w:sz w:val="32"/>
          <w:szCs w:val="32"/>
        </w:rPr>
        <w:t>1.1特殊儿童专用设备校准维护需求一览表</w:t>
      </w:r>
    </w:p>
    <w:p>
      <w:pPr>
        <w:jc w:val="center"/>
        <w:rPr>
          <w:rFonts w:ascii="方正小标宋简体" w:hAnsi="方正小标宋简体" w:eastAsia="方正小标宋简体"/>
          <w:color w:val="auto"/>
          <w:sz w:val="32"/>
          <w:szCs w:val="32"/>
        </w:rPr>
      </w:pPr>
    </w:p>
    <w:tbl>
      <w:tblPr>
        <w:tblStyle w:val="45"/>
        <w:tblW w:w="10774"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056"/>
        <w:gridCol w:w="1843"/>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序号</w:t>
            </w:r>
          </w:p>
        </w:tc>
        <w:tc>
          <w:tcPr>
            <w:tcW w:w="1134"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耗材名称</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数量</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耗材照片</w:t>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w:t>
            </w:r>
          </w:p>
        </w:tc>
        <w:tc>
          <w:tcPr>
            <w:tcW w:w="1134" w:type="dxa"/>
            <w:vAlign w:val="center"/>
          </w:tcPr>
          <w:p>
            <w:pPr>
              <w:tabs>
                <w:tab w:val="left" w:pos="529"/>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盲用制图机热敏纸</w:t>
            </w:r>
          </w:p>
        </w:tc>
        <w:tc>
          <w:tcPr>
            <w:tcW w:w="1056"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t>1</w:t>
            </w:r>
            <w:r>
              <w:rPr>
                <w:rFonts w:hint="eastAsia" w:ascii="仿宋_GB2312" w:hAnsi="仿宋_GB2312" w:eastAsia="仿宋_GB2312" w:cs="Times New Roman"/>
                <w:color w:val="auto"/>
                <w:sz w:val="32"/>
                <w:szCs w:val="32"/>
              </w:rPr>
              <w:t>0包</w:t>
            </w:r>
          </w:p>
        </w:tc>
        <w:tc>
          <w:tcPr>
            <w:tcW w:w="1843"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drawing>
                <wp:inline distT="0" distB="0" distL="0" distR="0">
                  <wp:extent cx="1377315" cy="1033145"/>
                  <wp:effectExtent l="0" t="5715" r="127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cstate="email">
                            <a:extLst>
                              <a:ext uri="{28A0092B-C50C-407E-A947-70E740481C1C}">
                                <a14:useLocalDpi xmlns:a14="http://schemas.microsoft.com/office/drawing/2010/main" val="0"/>
                              </a:ext>
                            </a:extLst>
                          </a:blip>
                          <a:stretch>
                            <a:fillRect/>
                          </a:stretch>
                        </pic:blipFill>
                        <pic:spPr>
                          <a:xfrm rot="5400000">
                            <a:off x="0" y="0"/>
                            <a:ext cx="1377315" cy="103314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通过忙用制图机将热敏纸上的徒刑立体化处理，用于制作可触摸徒刑。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2</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掌心宝贝签到磁卡</w:t>
            </w:r>
          </w:p>
        </w:tc>
        <w:tc>
          <w:tcPr>
            <w:tcW w:w="1056"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t>300</w:t>
            </w:r>
            <w:r>
              <w:rPr>
                <w:rFonts w:hint="eastAsia" w:ascii="仿宋_GB2312" w:hAnsi="仿宋_GB2312" w:eastAsia="仿宋_GB2312" w:cs="Times New Roman"/>
                <w:color w:val="auto"/>
                <w:sz w:val="32"/>
                <w:szCs w:val="32"/>
              </w:rPr>
              <w:t>个</w:t>
            </w:r>
          </w:p>
        </w:tc>
        <w:tc>
          <w:tcPr>
            <w:tcW w:w="1843"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drawing>
                <wp:inline distT="0" distB="0" distL="0" distR="0">
                  <wp:extent cx="1377315" cy="1033145"/>
                  <wp:effectExtent l="0" t="5715" r="1270" b="1270"/>
                  <wp:docPr id="19" name="图片 19" descr="图片包含 室内, 桌子, 木, 绿色&#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包含 室内, 桌子, 木, 绿色&#10;&#10;描述已自动生成"/>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rot="5400000">
                            <a:off x="0" y="0"/>
                            <a:ext cx="1377315" cy="103314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用于掌心宝贝校园系统每日入园离园刷卡签到及签退。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3</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听能管理包</w:t>
            </w:r>
          </w:p>
        </w:tc>
        <w:tc>
          <w:tcPr>
            <w:tcW w:w="1056" w:type="dxa"/>
            <w:vAlign w:val="center"/>
          </w:tcPr>
          <w:p>
            <w:pPr>
              <w:jc w:val="center"/>
              <w:rPr>
                <w:rFonts w:ascii="仿宋_GB2312" w:hAnsi="仿宋_GB2312" w:eastAsia="仿宋_GB2312" w:cs="Times New Roman"/>
                <w:color w:val="auto"/>
                <w:sz w:val="32"/>
                <w:szCs w:val="32"/>
              </w:rPr>
            </w:pPr>
          </w:p>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w:t>
            </w:r>
            <w:r>
              <w:rPr>
                <w:rFonts w:ascii="仿宋_GB2312" w:hAnsi="仿宋_GB2312" w:eastAsia="仿宋_GB2312" w:cs="Times New Roman"/>
                <w:color w:val="auto"/>
                <w:sz w:val="32"/>
                <w:szCs w:val="32"/>
              </w:rPr>
              <w:t>0</w:t>
            </w:r>
            <w:r>
              <w:rPr>
                <w:rFonts w:hint="eastAsia" w:ascii="仿宋_GB2312" w:hAnsi="仿宋_GB2312" w:eastAsia="仿宋_GB2312" w:cs="Times New Roman"/>
                <w:color w:val="auto"/>
                <w:sz w:val="32"/>
                <w:szCs w:val="32"/>
              </w:rPr>
              <w:t>套</w:t>
            </w:r>
          </w:p>
        </w:tc>
        <w:tc>
          <w:tcPr>
            <w:tcW w:w="1843"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drawing>
                <wp:inline distT="0" distB="0" distL="0" distR="0">
                  <wp:extent cx="1033145" cy="7747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6032" w:type="dxa"/>
            <w:vAlign w:val="center"/>
          </w:tcPr>
          <w:p>
            <w:pPr>
              <w:rPr>
                <w:rFonts w:hint="eastAsia" w:ascii="仿宋_GB2312" w:hAnsi="Times New Roman" w:eastAsia="仿宋_GB2312" w:cs="Times New Roman"/>
                <w:color w:val="auto"/>
                <w:sz w:val="32"/>
                <w:szCs w:val="32"/>
              </w:rPr>
            </w:pPr>
            <w:r>
              <w:rPr>
                <w:rFonts w:hint="eastAsia" w:ascii="仿宋_GB2312" w:hAnsi="仿宋_GB2312" w:eastAsia="仿宋_GB2312" w:cs="Times New Roman"/>
                <w:color w:val="auto"/>
                <w:sz w:val="32"/>
                <w:szCs w:val="32"/>
              </w:rPr>
              <w:t>用于维护，检测幼儿助听设备。内含</w:t>
            </w:r>
            <w:r>
              <w:rPr>
                <w:rFonts w:hint="eastAsia" w:ascii="仿宋_GB2312" w:hAnsi="Times New Roman" w:eastAsia="仿宋_GB2312" w:cs="Times New Roman"/>
                <w:color w:val="auto"/>
                <w:sz w:val="32"/>
                <w:szCs w:val="32"/>
              </w:rPr>
              <w:t>干燥盒、测电器（带电池盒）、吹气球、监听耳机（澳大利亚耳蜗）、听筒（助听器）、钢针圆环（带毛刷）、气孔通杆（带磁铁头）、干燥布</w:t>
            </w:r>
          </w:p>
          <w:p>
            <w:pPr>
              <w:jc w:val="center"/>
              <w:rPr>
                <w:rFonts w:ascii="仿宋_GB2312" w:hAnsi="仿宋_GB2312"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4</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沙画台专用细沙</w:t>
            </w:r>
          </w:p>
        </w:tc>
        <w:tc>
          <w:tcPr>
            <w:tcW w:w="1056"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t>40</w:t>
            </w:r>
            <w:r>
              <w:rPr>
                <w:rFonts w:hint="eastAsia" w:ascii="仿宋_GB2312" w:hAnsi="仿宋_GB2312" w:eastAsia="仿宋_GB2312" w:cs="Times New Roman"/>
                <w:color w:val="auto"/>
                <w:sz w:val="32"/>
                <w:szCs w:val="32"/>
              </w:rPr>
              <w:t>袋</w:t>
            </w:r>
          </w:p>
        </w:tc>
        <w:tc>
          <w:tcPr>
            <w:tcW w:w="1843"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drawing>
                <wp:inline distT="0" distB="0" distL="0" distR="0">
                  <wp:extent cx="1033145" cy="1033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沙画台专用细沙，无毒无害。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5</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耳模导管</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200根</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drawing>
                <wp:inline distT="0" distB="0" distL="114300" distR="114300">
                  <wp:extent cx="1024255" cy="1365885"/>
                  <wp:effectExtent l="0" t="0" r="4445" b="5715"/>
                  <wp:docPr id="3" name="图片 3" descr="0705d17c1418a724dcbc90cba7f3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705d17c1418a724dcbc90cba7f3e07"/>
                          <pic:cNvPicPr>
                            <a:picLocks noChangeAspect="1"/>
                          </pic:cNvPicPr>
                        </pic:nvPicPr>
                        <pic:blipFill>
                          <a:blip r:embed="rId9"/>
                          <a:stretch>
                            <a:fillRect/>
                          </a:stretch>
                        </pic:blipFill>
                        <pic:spPr>
                          <a:xfrm>
                            <a:off x="0" y="0"/>
                            <a:ext cx="1024255" cy="136588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用于连接耳模和助听器，直径2.0/2.5mm各100根。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6</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防尘罩</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200个</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drawing>
                <wp:inline distT="0" distB="0" distL="114300" distR="114300">
                  <wp:extent cx="1024255" cy="1365885"/>
                  <wp:effectExtent l="0" t="0" r="4445" b="5715"/>
                  <wp:docPr id="4" name="图片 4" descr="a3c5657874297d5d9909eff7cc47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3c5657874297d5d9909eff7cc4740f"/>
                          <pic:cNvPicPr>
                            <a:picLocks noChangeAspect="1"/>
                          </pic:cNvPicPr>
                        </pic:nvPicPr>
                        <pic:blipFill>
                          <a:blip r:embed="rId10"/>
                          <a:stretch>
                            <a:fillRect/>
                          </a:stretch>
                        </pic:blipFill>
                        <pic:spPr>
                          <a:xfrm>
                            <a:off x="0" y="0"/>
                            <a:ext cx="1024255" cy="136588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防止耵聍堵塞，儿童外置受话器型号。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7</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耳模密封袋</w:t>
            </w:r>
          </w:p>
        </w:tc>
        <w:tc>
          <w:tcPr>
            <w:tcW w:w="1056" w:type="dxa"/>
            <w:vAlign w:val="center"/>
          </w:tcPr>
          <w:p>
            <w:pPr>
              <w:jc w:val="center"/>
              <w:rPr>
                <w:rFonts w:ascii="仿宋_GB2312" w:hAnsi="仿宋_GB2312" w:eastAsia="仿宋_GB2312" w:cs="Times New Roman"/>
                <w:color w:val="auto"/>
                <w:sz w:val="32"/>
                <w:szCs w:val="32"/>
              </w:rPr>
            </w:pPr>
            <w:r>
              <w:rPr>
                <w:rFonts w:ascii="仿宋_GB2312" w:hAnsi="仿宋_GB2312" w:eastAsia="仿宋_GB2312" w:cs="Times New Roman"/>
                <w:color w:val="auto"/>
                <w:sz w:val="32"/>
                <w:szCs w:val="32"/>
              </w:rPr>
              <w:t>3</w:t>
            </w:r>
            <w:r>
              <w:rPr>
                <w:rFonts w:hint="eastAsia" w:ascii="仿宋_GB2312" w:hAnsi="仿宋_GB2312" w:eastAsia="仿宋_GB2312" w:cs="Times New Roman"/>
                <w:color w:val="auto"/>
                <w:sz w:val="32"/>
                <w:szCs w:val="32"/>
              </w:rPr>
              <w:t>00个</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drawing>
                <wp:inline distT="0" distB="0" distL="114300" distR="114300">
                  <wp:extent cx="1024255" cy="1365885"/>
                  <wp:effectExtent l="0" t="0" r="4445" b="5715"/>
                  <wp:docPr id="2" name="图片 2" descr="50a3cb8fa26fa062d65befda6cfb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a3cb8fa26fa062d65befda6cfb159"/>
                          <pic:cNvPicPr>
                            <a:picLocks noChangeAspect="1"/>
                          </pic:cNvPicPr>
                        </pic:nvPicPr>
                        <pic:blipFill>
                          <a:blip r:embed="rId11"/>
                          <a:stretch>
                            <a:fillRect/>
                          </a:stretch>
                        </pic:blipFill>
                        <pic:spPr>
                          <a:xfrm>
                            <a:off x="0" y="0"/>
                            <a:ext cx="1024255" cy="136588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用于分装耳样，18*26cm和32*45cm各50个。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8</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75%消毒酒精</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10瓶（500ml装）</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drawing>
                <wp:inline distT="0" distB="0" distL="114300" distR="114300">
                  <wp:extent cx="1024255" cy="1024255"/>
                  <wp:effectExtent l="0" t="0" r="4445" b="4445"/>
                  <wp:docPr id="5" name="图片 5" descr="微信图片_2023032216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322161947"/>
                          <pic:cNvPicPr>
                            <a:picLocks noChangeAspect="1"/>
                          </pic:cNvPicPr>
                        </pic:nvPicPr>
                        <pic:blipFill>
                          <a:blip r:embed="rId12"/>
                          <a:stretch>
                            <a:fillRect/>
                          </a:stretch>
                        </pic:blipFill>
                        <pic:spPr>
                          <a:xfrm>
                            <a:off x="0" y="0"/>
                            <a:ext cx="1024255" cy="102425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用于电耳镜日常消毒。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9</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医用棉签</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6包（一包约20小袋装）</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drawing>
                <wp:inline distT="0" distB="0" distL="114300" distR="114300">
                  <wp:extent cx="1024255" cy="1024255"/>
                  <wp:effectExtent l="0" t="0" r="4445" b="4445"/>
                  <wp:docPr id="6" name="图片 6" descr="微信图片_202303221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322162512"/>
                          <pic:cNvPicPr>
                            <a:picLocks noChangeAspect="1"/>
                          </pic:cNvPicPr>
                        </pic:nvPicPr>
                        <pic:blipFill>
                          <a:blip r:embed="rId13"/>
                          <a:stretch>
                            <a:fillRect/>
                          </a:stretch>
                        </pic:blipFill>
                        <pic:spPr>
                          <a:xfrm>
                            <a:off x="0" y="0"/>
                            <a:ext cx="1024255" cy="102425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用于电耳镜日常消毒。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10</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一次性医用手套</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6包（一包约20个）</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drawing>
                <wp:inline distT="0" distB="0" distL="114300" distR="114300">
                  <wp:extent cx="1024255" cy="1024255"/>
                  <wp:effectExtent l="0" t="0" r="4445" b="4445"/>
                  <wp:docPr id="7" name="图片 7" descr="微信图片_2023032216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322162809"/>
                          <pic:cNvPicPr>
                            <a:picLocks noChangeAspect="1"/>
                          </pic:cNvPicPr>
                        </pic:nvPicPr>
                        <pic:blipFill>
                          <a:blip r:embed="rId14"/>
                          <a:stretch>
                            <a:fillRect/>
                          </a:stretch>
                        </pic:blipFill>
                        <pic:spPr>
                          <a:xfrm>
                            <a:off x="0" y="0"/>
                            <a:ext cx="1024255" cy="102425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用于特殊情况（如皮肤病等）检查时使用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11</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5号电池</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20个</w:t>
            </w:r>
          </w:p>
        </w:tc>
        <w:tc>
          <w:tcPr>
            <w:tcW w:w="1843"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drawing>
                <wp:inline distT="0" distB="0" distL="114300" distR="114300">
                  <wp:extent cx="1024255" cy="1024255"/>
                  <wp:effectExtent l="0" t="0" r="4445" b="4445"/>
                  <wp:docPr id="8" name="图片 8" descr="微信图片_2023032216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0322163411"/>
                          <pic:cNvPicPr>
                            <a:picLocks noChangeAspect="1"/>
                          </pic:cNvPicPr>
                        </pic:nvPicPr>
                        <pic:blipFill>
                          <a:blip r:embed="rId15"/>
                          <a:stretch>
                            <a:fillRect/>
                          </a:stretch>
                        </pic:blipFill>
                        <pic:spPr>
                          <a:xfrm>
                            <a:off x="0" y="0"/>
                            <a:ext cx="1024255" cy="102425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用于电耳镜。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12</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人工耳蜗（N6）防尘罩</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100片（每片2个）</w:t>
            </w:r>
          </w:p>
        </w:tc>
        <w:tc>
          <w:tcPr>
            <w:tcW w:w="1843" w:type="dxa"/>
            <w:vAlign w:val="center"/>
          </w:tcPr>
          <w:p>
            <w:pPr>
              <w:jc w:val="center"/>
              <w:rPr>
                <w:rFonts w:ascii="仿宋_GB2312" w:hAnsi="仿宋_GB2312" w:eastAsia="仿宋_GB2312" w:cs="Times New Roman"/>
                <w:color w:val="auto"/>
                <w:sz w:val="32"/>
                <w:szCs w:val="32"/>
              </w:rPr>
            </w:pPr>
            <w:r>
              <w:rPr>
                <w:rFonts w:ascii="Times New Roman" w:hAnsi="Times New Roman" w:eastAsia="宋体" w:cs="Times New Roman"/>
                <w:color w:val="auto"/>
                <w:sz w:val="32"/>
                <w:szCs w:val="32"/>
              </w:rPr>
              <w:drawing>
                <wp:inline distT="0" distB="0" distL="114300" distR="114300">
                  <wp:extent cx="1024255" cy="1365885"/>
                  <wp:effectExtent l="0" t="0" r="4445" b="571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6"/>
                          <a:stretch>
                            <a:fillRect/>
                          </a:stretch>
                        </pic:blipFill>
                        <pic:spPr>
                          <a:xfrm>
                            <a:off x="0" y="0"/>
                            <a:ext cx="1024255" cy="1365885"/>
                          </a:xfrm>
                          <a:prstGeom prst="rect">
                            <a:avLst/>
                          </a:prstGeom>
                          <a:noFill/>
                          <a:ln>
                            <a:noFill/>
                          </a:ln>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用于更换人工耳蜗防尘罩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13</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人工耳蜗专用电池</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300粒</w:t>
            </w:r>
          </w:p>
        </w:tc>
        <w:tc>
          <w:tcPr>
            <w:tcW w:w="1843" w:type="dxa"/>
            <w:vAlign w:val="center"/>
          </w:tcPr>
          <w:p>
            <w:pPr>
              <w:jc w:val="center"/>
              <w:rPr>
                <w:rFonts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t>无图</w:t>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用于更换人工耳蜗电池，保障正常工作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14</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助听器专用电池</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400粒</w:t>
            </w:r>
          </w:p>
        </w:tc>
        <w:tc>
          <w:tcPr>
            <w:tcW w:w="1843" w:type="dxa"/>
            <w:vAlign w:val="center"/>
          </w:tcPr>
          <w:p>
            <w:pPr>
              <w:jc w:val="center"/>
              <w:rPr>
                <w:rFonts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drawing>
                <wp:inline distT="0" distB="0" distL="114300" distR="114300">
                  <wp:extent cx="1024255" cy="1365885"/>
                  <wp:effectExtent l="0" t="0" r="4445" b="5715"/>
                  <wp:docPr id="10" name="图片 10" descr="8a43fbdb6fa241fefed5dbb9d33ed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a43fbdb6fa241fefed5dbb9d33ed98"/>
                          <pic:cNvPicPr>
                            <a:picLocks noChangeAspect="1"/>
                          </pic:cNvPicPr>
                        </pic:nvPicPr>
                        <pic:blipFill>
                          <a:blip r:embed="rId17"/>
                          <a:stretch>
                            <a:fillRect/>
                          </a:stretch>
                        </pic:blipFill>
                        <pic:spPr>
                          <a:xfrm>
                            <a:off x="0" y="0"/>
                            <a:ext cx="1024255" cy="136588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13号/675号/312号/10号各100粒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15</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棉障</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3包</w:t>
            </w:r>
          </w:p>
        </w:tc>
        <w:tc>
          <w:tcPr>
            <w:tcW w:w="1843" w:type="dxa"/>
            <w:vAlign w:val="center"/>
          </w:tcPr>
          <w:p>
            <w:pPr>
              <w:jc w:val="center"/>
              <w:rPr>
                <w:rFonts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drawing>
                <wp:inline distT="0" distB="0" distL="114300" distR="114300">
                  <wp:extent cx="1024255" cy="1365885"/>
                  <wp:effectExtent l="0" t="0" r="4445" b="5715"/>
                  <wp:docPr id="11" name="图片 11" descr="9fbe22a7d0e5f696e3bb4ccc19b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fbe22a7d0e5f696e3bb4ccc19babd0"/>
                          <pic:cNvPicPr>
                            <a:picLocks noChangeAspect="1"/>
                          </pic:cNvPicPr>
                        </pic:nvPicPr>
                        <pic:blipFill>
                          <a:blip r:embed="rId18"/>
                          <a:stretch>
                            <a:fillRect/>
                          </a:stretch>
                        </pic:blipFill>
                        <pic:spPr>
                          <a:xfrm>
                            <a:off x="0" y="0"/>
                            <a:ext cx="1024255" cy="1365885"/>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用于取制耳印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16</w:t>
            </w:r>
          </w:p>
        </w:tc>
        <w:tc>
          <w:tcPr>
            <w:tcW w:w="1134" w:type="dxa"/>
            <w:vAlign w:val="center"/>
          </w:tcPr>
          <w:p>
            <w:pPr>
              <w:tabs>
                <w:tab w:val="left" w:pos="578"/>
              </w:tabs>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热敏纸</w:t>
            </w:r>
          </w:p>
        </w:tc>
        <w:tc>
          <w:tcPr>
            <w:tcW w:w="1056"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10卷</w:t>
            </w:r>
          </w:p>
        </w:tc>
        <w:tc>
          <w:tcPr>
            <w:tcW w:w="1843" w:type="dxa"/>
            <w:vAlign w:val="center"/>
          </w:tcPr>
          <w:p>
            <w:pPr>
              <w:jc w:val="center"/>
              <w:rPr>
                <w:rFonts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drawing>
                <wp:inline distT="0" distB="0" distL="114300" distR="114300">
                  <wp:extent cx="1028700" cy="1028700"/>
                  <wp:effectExtent l="0" t="0" r="0" b="0"/>
                  <wp:docPr id="12" name="图片 12" descr="563b63a5a5953d0ff51e896a8e177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63b63a5a5953d0ff51e896a8e1772e"/>
                          <pic:cNvPicPr>
                            <a:picLocks noChangeAspect="1"/>
                          </pic:cNvPicPr>
                        </pic:nvPicPr>
                        <pic:blipFill>
                          <a:blip r:embed="rId19"/>
                          <a:stretch>
                            <a:fillRect/>
                          </a:stretch>
                        </pic:blipFill>
                        <pic:spPr>
                          <a:xfrm>
                            <a:off x="0" y="0"/>
                            <a:ext cx="1028700" cy="1028700"/>
                          </a:xfrm>
                          <a:prstGeom prst="rect">
                            <a:avLst/>
                          </a:prstGeom>
                        </pic:spPr>
                      </pic:pic>
                    </a:graphicData>
                  </a:graphic>
                </wp:inline>
              </w:drawing>
            </w:r>
          </w:p>
        </w:tc>
        <w:tc>
          <w:tcPr>
            <w:tcW w:w="6032" w:type="dxa"/>
            <w:vAlign w:val="center"/>
          </w:tcPr>
          <w:p>
            <w:pPr>
              <w:jc w:val="center"/>
              <w:rPr>
                <w:rFonts w:ascii="仿宋_GB2312" w:hAnsi="仿宋_GB2312" w:eastAsia="仿宋_GB2312" w:cs="Times New Roman"/>
                <w:color w:val="auto"/>
                <w:sz w:val="32"/>
                <w:szCs w:val="32"/>
              </w:rPr>
            </w:pPr>
            <w:r>
              <w:rPr>
                <w:rFonts w:hint="eastAsia" w:ascii="仿宋_GB2312" w:hAnsi="仿宋_GB2312" w:eastAsia="仿宋_GB2312" w:cs="Times New Roman"/>
                <w:color w:val="auto"/>
                <w:sz w:val="32"/>
                <w:szCs w:val="32"/>
              </w:rPr>
              <w:t>助听器分析仪FONIX8000专用型号</w:t>
            </w:r>
          </w:p>
        </w:tc>
      </w:tr>
    </w:tbl>
    <w:p>
      <w:pPr>
        <w:jc w:val="center"/>
        <w:rPr>
          <w:rFonts w:ascii="仿宋_GB2312" w:hAnsi="仿宋_GB2312" w:eastAsia="仿宋_GB2312"/>
          <w:color w:val="auto"/>
        </w:rPr>
      </w:pPr>
    </w:p>
    <w:p>
      <w:pPr>
        <w:ind w:firstLine="640"/>
        <w:jc w:val="left"/>
        <w:rPr>
          <w:rFonts w:ascii="仿宋_GB2312" w:hAnsi="华文仿宋"/>
          <w:color w:val="auto"/>
          <w:sz w:val="32"/>
          <w:szCs w:val="32"/>
        </w:rPr>
      </w:pPr>
    </w:p>
    <w:p>
      <w:pPr>
        <w:ind w:firstLine="640"/>
        <w:rPr>
          <w:rFonts w:hint="eastAsia" w:ascii="仿宋_GB2312" w:hAnsi="宋体" w:eastAsia="仿宋_GB2312"/>
          <w:sz w:val="32"/>
          <w:szCs w:val="32"/>
        </w:rPr>
      </w:pPr>
      <w:r>
        <w:rPr>
          <w:rFonts w:hint="eastAsia" w:ascii="仿宋_GB2312" w:hAnsi="宋体" w:eastAsia="仿宋_GB2312"/>
          <w:sz w:val="32"/>
          <w:szCs w:val="32"/>
        </w:rPr>
        <w:t>1.2.投标方须保证所提供产品的安全性及可靠性。盲用制图机热敏纸、沙画台专用细沙两类耗材为特殊儿童直接接触耗材。须提供由国内或国际相关组织出具的安全或无毒害相关证明材料。。</w:t>
      </w:r>
    </w:p>
    <w:p>
      <w:pPr>
        <w:ind w:firstLine="640"/>
        <w:rPr>
          <w:rFonts w:hint="eastAsia" w:ascii="仿宋_GB2312" w:hAnsi="宋体" w:eastAsia="仿宋_GB2312"/>
          <w:sz w:val="32"/>
          <w:szCs w:val="32"/>
        </w:rPr>
      </w:pPr>
      <w:r>
        <w:rPr>
          <w:rFonts w:hint="eastAsia" w:ascii="仿宋_GB2312" w:hAnsi="宋体" w:eastAsia="仿宋_GB2312"/>
          <w:sz w:val="32"/>
          <w:szCs w:val="32"/>
        </w:rPr>
        <w:t>1.3.所有耗材按要求分类妥善包装。</w:t>
      </w:r>
    </w:p>
    <w:p>
      <w:pPr>
        <w:ind w:firstLine="640"/>
        <w:rPr>
          <w:rFonts w:hint="eastAsia" w:ascii="仿宋_GB2312" w:hAnsi="宋体" w:eastAsia="仿宋_GB2312"/>
          <w:sz w:val="32"/>
          <w:szCs w:val="32"/>
        </w:rPr>
      </w:pPr>
      <w:r>
        <w:rPr>
          <w:rFonts w:hint="eastAsia" w:ascii="仿宋_GB2312" w:hAnsi="宋体" w:eastAsia="仿宋_GB2312"/>
          <w:sz w:val="32"/>
          <w:szCs w:val="32"/>
        </w:rPr>
        <w:t>1.4.所有耗材须在购置合同签订之日起40个工作日内备齐。并交付采购方。</w:t>
      </w:r>
    </w:p>
    <w:p>
      <w:pPr>
        <w:ind w:firstLine="640"/>
        <w:rPr>
          <w:rFonts w:hint="eastAsia" w:ascii="仿宋_GB2312" w:hAnsi="宋体" w:eastAsia="仿宋_GB2312"/>
          <w:sz w:val="32"/>
          <w:szCs w:val="32"/>
        </w:rPr>
      </w:pPr>
      <w:r>
        <w:rPr>
          <w:rFonts w:hint="eastAsia" w:ascii="仿宋_GB2312" w:hAnsi="宋体" w:eastAsia="仿宋_GB2312"/>
          <w:sz w:val="32"/>
          <w:szCs w:val="32"/>
        </w:rPr>
        <w:t>1.5.采购方须承担耗材购置后的售后服务，自签订合同之日起一年内耗材出现质量问题须由投标方提供售后服务。</w:t>
      </w:r>
    </w:p>
    <w:p>
      <w:pPr>
        <w:ind w:firstLine="640"/>
        <w:rPr>
          <w:rFonts w:hint="eastAsia" w:ascii="仿宋_GB2312" w:hAnsi="宋体" w:eastAsia="仿宋_GB2312"/>
          <w:sz w:val="32"/>
          <w:szCs w:val="32"/>
        </w:rPr>
      </w:pPr>
      <w:r>
        <w:rPr>
          <w:rFonts w:hint="eastAsia" w:ascii="仿宋_GB2312" w:hAnsi="宋体" w:eastAsia="仿宋_GB2312"/>
          <w:sz w:val="32"/>
          <w:szCs w:val="32"/>
        </w:rPr>
        <w:t>2.其它要求：</w:t>
      </w:r>
    </w:p>
    <w:p>
      <w:pPr>
        <w:ind w:firstLine="640"/>
        <w:rPr>
          <w:rFonts w:hint="eastAsia" w:ascii="仿宋_GB2312" w:hAnsi="宋体" w:eastAsia="仿宋_GB2312"/>
          <w:sz w:val="32"/>
          <w:szCs w:val="32"/>
        </w:rPr>
      </w:pPr>
      <w:r>
        <w:rPr>
          <w:rFonts w:hint="eastAsia" w:ascii="仿宋_GB2312" w:hAnsi="宋体" w:eastAsia="仿宋_GB2312"/>
          <w:sz w:val="32"/>
          <w:szCs w:val="32"/>
        </w:rPr>
        <w:t>2.1对投标服务的要求：服务过程必须遵守《中华人民共和国技术合同法》、《中华人民共和国著作权法》和《中华人民共和国计算机软件保护条例》及《中华人民共和国经济合同法》等有关国家法律法规。</w:t>
      </w:r>
    </w:p>
    <w:p>
      <w:pPr>
        <w:ind w:firstLine="640"/>
        <w:rPr>
          <w:rFonts w:hint="eastAsia" w:ascii="仿宋_GB2312" w:hAnsi="宋体" w:eastAsia="仿宋_GB2312"/>
          <w:sz w:val="32"/>
          <w:szCs w:val="32"/>
        </w:rPr>
      </w:pPr>
      <w:r>
        <w:rPr>
          <w:rFonts w:hint="eastAsia" w:ascii="仿宋_GB2312" w:hAnsi="宋体" w:eastAsia="仿宋_GB2312"/>
          <w:sz w:val="32"/>
          <w:szCs w:val="32"/>
        </w:rPr>
        <w:t>2.2人员资质要求：无</w:t>
      </w:r>
    </w:p>
    <w:p>
      <w:pPr>
        <w:ind w:firstLine="640"/>
        <w:rPr>
          <w:rFonts w:hint="eastAsia" w:ascii="仿宋_GB2312" w:hAnsi="宋体" w:eastAsia="仿宋_GB2312"/>
          <w:sz w:val="32"/>
          <w:szCs w:val="32"/>
        </w:rPr>
      </w:pPr>
      <w:r>
        <w:rPr>
          <w:rFonts w:hint="eastAsia" w:ascii="仿宋_GB2312" w:hAnsi="宋体" w:eastAsia="仿宋_GB2312"/>
          <w:sz w:val="32"/>
          <w:szCs w:val="32"/>
        </w:rPr>
        <w:t>2.3服务期: 自购置合同签字生效后的一年内。</w:t>
      </w:r>
    </w:p>
    <w:p>
      <w:pPr>
        <w:ind w:firstLine="640"/>
        <w:rPr>
          <w:rFonts w:hint="eastAsia" w:ascii="仿宋_GB2312" w:hAnsi="宋体" w:eastAsia="仿宋_GB2312"/>
          <w:sz w:val="32"/>
          <w:szCs w:val="32"/>
        </w:rPr>
      </w:pPr>
      <w:r>
        <w:rPr>
          <w:rFonts w:hint="eastAsia" w:ascii="仿宋_GB2312" w:hAnsi="宋体" w:eastAsia="仿宋_GB2312"/>
          <w:sz w:val="32"/>
          <w:szCs w:val="32"/>
        </w:rPr>
        <w:t>2.4服务地点：融合教育部园区</w:t>
      </w:r>
    </w:p>
    <w:p>
      <w:pPr>
        <w:ind w:firstLine="640"/>
        <w:rPr>
          <w:rFonts w:hint="eastAsia" w:ascii="仿宋_GB2312" w:hAnsi="宋体" w:eastAsia="仿宋_GB2312"/>
          <w:sz w:val="32"/>
          <w:szCs w:val="32"/>
        </w:rPr>
      </w:pPr>
      <w:r>
        <w:rPr>
          <w:rFonts w:hint="eastAsia" w:ascii="仿宋_GB2312" w:hAnsi="宋体" w:eastAsia="仿宋_GB2312"/>
          <w:sz w:val="32"/>
          <w:szCs w:val="32"/>
        </w:rPr>
        <w:t>2.5结算方式:耗材购置经费在项目验收通过后由采购方一次性支付。</w:t>
      </w:r>
    </w:p>
    <w:p>
      <w:pPr>
        <w:adjustRightInd w:val="0"/>
        <w:snapToGrid w:val="0"/>
        <w:ind w:firstLine="640"/>
        <w:rPr>
          <w:rFonts w:ascii="黑体" w:hAnsi="黑体" w:eastAsia="黑体" w:cstheme="majorEastAsia"/>
          <w:color w:val="auto"/>
          <w:sz w:val="32"/>
          <w:szCs w:val="32"/>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w:t>
      </w:r>
      <w:r>
        <w:rPr>
          <w:rFonts w:hint="eastAsia" w:ascii="黑体" w:hAnsi="黑体" w:eastAsia="黑体" w:cstheme="majorEastAsia"/>
          <w:color w:val="auto"/>
          <w:sz w:val="32"/>
          <w:szCs w:val="32"/>
        </w:rPr>
        <w:t>投标报价</w:t>
      </w:r>
    </w:p>
    <w:p>
      <w:pPr>
        <w:ind w:firstLine="640"/>
        <w:rPr>
          <w:rFonts w:hint="eastAsia" w:ascii="仿宋_GB2312" w:hAnsi="宋体" w:eastAsia="仿宋_GB2312"/>
          <w:sz w:val="32"/>
          <w:szCs w:val="32"/>
        </w:rPr>
      </w:pPr>
      <w:r>
        <w:rPr>
          <w:rFonts w:hint="eastAsia" w:ascii="仿宋_GB2312" w:hAnsi="宋体" w:eastAsia="仿宋_GB2312"/>
          <w:sz w:val="32"/>
          <w:szCs w:val="32"/>
        </w:rPr>
        <w:t>1.本项目中预算控制金额为人民币6.0万元，投标人的投标总价超过预算控制金额为无效投标；</w:t>
      </w:r>
    </w:p>
    <w:p>
      <w:pPr>
        <w:ind w:firstLine="640"/>
        <w:rPr>
          <w:rFonts w:ascii="仿宋_GB2312" w:hAnsi="华文仿宋" w:eastAsia="仿宋_GB2312"/>
          <w:color w:val="auto"/>
          <w:sz w:val="32"/>
          <w:szCs w:val="32"/>
        </w:rPr>
      </w:pPr>
      <w:r>
        <w:rPr>
          <w:rFonts w:hint="eastAsia" w:ascii="仿宋_GB2312" w:hAnsi="宋体" w:eastAsia="仿宋_GB2312"/>
          <w:sz w:val="32"/>
          <w:szCs w:val="32"/>
        </w:rPr>
        <w:t>2.本项目服务费采用</w:t>
      </w:r>
      <w:r>
        <w:rPr>
          <w:rFonts w:hint="eastAsia" w:ascii="仿宋_GB2312" w:hAnsi="华文仿宋" w:eastAsia="仿宋_GB2312"/>
          <w:color w:val="auto"/>
          <w:sz w:val="32"/>
          <w:szCs w:val="32"/>
        </w:rPr>
        <w:t>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color w:val="auto"/>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highlight w:val="none"/>
        </w:rPr>
      </w:pPr>
      <w:r>
        <w:rPr>
          <w:rFonts w:ascii="仿宋_GB2312" w:eastAsia="仿宋_GB2312" w:hAnsiTheme="minorEastAsia"/>
          <w:sz w:val="32"/>
          <w:szCs w:val="32"/>
          <w:highlight w:val="none"/>
        </w:rPr>
        <w:t>3</w:t>
      </w:r>
      <w:r>
        <w:rPr>
          <w:rFonts w:hint="eastAsia" w:ascii="仿宋_GB2312" w:eastAsia="仿宋_GB2312" w:hAnsiTheme="minorEastAsia"/>
          <w:sz w:val="32"/>
          <w:szCs w:val="32"/>
          <w:highlight w:val="none"/>
        </w:rPr>
        <w:t>.法定代表人授权委托书、法定代表人证明书</w:t>
      </w:r>
    </w:p>
    <w:p>
      <w:pPr>
        <w:spacing w:line="360" w:lineRule="auto"/>
        <w:ind w:firstLine="640"/>
        <w:jc w:val="left"/>
        <w:rPr>
          <w:rFonts w:ascii="仿宋_GB2312" w:eastAsia="仿宋_GB2312" w:hAnsiTheme="minorEastAsia"/>
          <w:sz w:val="32"/>
          <w:szCs w:val="32"/>
          <w:highlight w:val="none"/>
        </w:rPr>
      </w:pPr>
      <w:r>
        <w:rPr>
          <w:rFonts w:ascii="仿宋_GB2312" w:eastAsia="仿宋_GB2312" w:hAnsiTheme="minorEastAsia"/>
          <w:sz w:val="32"/>
          <w:szCs w:val="32"/>
          <w:highlight w:val="none"/>
        </w:rPr>
        <w:t>4</w:t>
      </w:r>
      <w:r>
        <w:rPr>
          <w:rFonts w:hint="eastAsia" w:ascii="仿宋_GB2312" w:eastAsia="仿宋_GB2312" w:hAnsiTheme="minorEastAsia"/>
          <w:sz w:val="32"/>
          <w:szCs w:val="32"/>
          <w:highlight w:val="none"/>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（一）对于</w:t>
      </w:r>
      <w:r>
        <w:rPr>
          <w:rFonts w:hint="eastAsia" w:ascii="仿宋_GB2312" w:eastAsia="仿宋_GB2312"/>
          <w:color w:val="000000" w:themeColor="text1"/>
          <w:sz w:val="32"/>
          <w:szCs w:val="32"/>
          <w14:textFill>
            <w14:solidFill>
              <w14:schemeClr w14:val="tx1"/>
            </w14:solidFill>
          </w14:textFill>
        </w:rPr>
        <w:t>从</w:t>
      </w:r>
      <w:r>
        <w:rPr>
          <w:rFonts w:hint="eastAsia" w:ascii="仿宋_GB2312" w:hAnsi="仿宋_GB2312" w:eastAsia="仿宋_GB2312" w:cs="仿宋_GB2312"/>
          <w:color w:val="000000" w:themeColor="text1"/>
          <w:sz w:val="32"/>
          <w:szCs w:val="32"/>
          <w14:textFill>
            <w14:solidFill>
              <w14:schemeClr w14:val="tx1"/>
            </w14:solidFill>
          </w14:textFill>
        </w:rPr>
        <w:t>其他主体</w:t>
      </w:r>
      <w:r>
        <w:rPr>
          <w:rFonts w:hint="eastAsia" w:ascii="仿宋_GB2312" w:eastAsia="仿宋_GB2312"/>
          <w:color w:val="000000" w:themeColor="text1"/>
          <w:sz w:val="32"/>
          <w:szCs w:val="32"/>
          <w14:textFill>
            <w14:solidFill>
              <w14:schemeClr w14:val="tx1"/>
            </w14:solidFill>
          </w14:textFill>
        </w:rPr>
        <w:t>获取</w:t>
      </w:r>
      <w:r>
        <w:rPr>
          <w:rFonts w:hint="eastAsia" w:ascii="仿宋_GB2312" w:hAnsi="仿宋_GB2312" w:eastAsia="仿宋_GB2312" w:cs="仿宋_GB2312"/>
          <w:color w:val="000000" w:themeColor="text1"/>
          <w:sz w:val="32"/>
          <w:szCs w:val="32"/>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14:textFill>
            <w14:solidFill>
              <w14:schemeClr w14:val="tx1"/>
            </w14:solidFill>
          </w14:textFill>
        </w:rPr>
        <w:t>编制、上传</w:t>
      </w:r>
      <w:r>
        <w:rPr>
          <w:rFonts w:hint="eastAsia" w:ascii="仿宋_GB2312" w:hAnsi="仿宋_GB2312" w:eastAsia="仿宋_GB2312" w:cs="仿宋_GB2312"/>
          <w:color w:val="000000" w:themeColor="text1"/>
          <w:sz w:val="32"/>
          <w:szCs w:val="32"/>
          <w14:textFill>
            <w14:solidFill>
              <w14:schemeClr w14:val="tx1"/>
            </w14:solidFill>
          </w14:textFill>
        </w:rPr>
        <w:t>投标文件</w:t>
      </w:r>
      <w:r>
        <w:rPr>
          <w:rFonts w:hint="eastAsia" w:ascii="仿宋_GB2312" w:eastAsia="仿宋_GB2312"/>
          <w:color w:val="000000" w:themeColor="text1"/>
          <w:sz w:val="32"/>
          <w:szCs w:val="32"/>
          <w14:textFill>
            <w14:solidFill>
              <w14:schemeClr w14:val="tx1"/>
            </w14:solidFill>
          </w14:textFill>
        </w:rPr>
        <w:t>等行为</w:t>
      </w:r>
      <w:r>
        <w:rPr>
          <w:rFonts w:hint="eastAsia" w:ascii="仿宋_GB2312" w:hAnsi="仿宋_GB2312" w:eastAsia="仿宋_GB2312" w:cs="仿宋_GB2312"/>
          <w:color w:val="000000" w:themeColor="text1"/>
          <w:sz w:val="32"/>
          <w:szCs w:val="32"/>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14:textFill>
            <w14:solidFill>
              <w14:schemeClr w14:val="tx1"/>
            </w14:solidFill>
          </w14:textFill>
        </w:rPr>
        <w:t>如</w:t>
      </w:r>
      <w:r>
        <w:rPr>
          <w:rFonts w:hint="eastAsia" w:ascii="仿宋_GB2312" w:hAnsi="仿宋_GB2312" w:eastAsia="仿宋_GB2312" w:cs="仿宋_GB2312"/>
          <w:color w:val="000000" w:themeColor="text1"/>
          <w:sz w:val="32"/>
          <w:szCs w:val="32"/>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知悉人（公章）：</w:t>
      </w:r>
    </w:p>
    <w:p>
      <w:pPr>
        <w:spacing w:line="579" w:lineRule="exact"/>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日期：</w:t>
      </w:r>
    </w:p>
    <w:p>
      <w:pPr>
        <w:widowControl/>
        <w:jc w:val="left"/>
        <w:rPr>
          <w:rFonts w:ascii="仿宋_GB2312" w:hAnsi="宋体" w:eastAsia="仿宋_GB2312" w:cs="宋体"/>
          <w:color w:val="000000" w:themeColor="text1"/>
          <w:kern w:val="0"/>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1" w:name="_Toc50737329"/>
      <w:bookmarkStart w:id="2" w:name="_Toc480754205"/>
      <w:bookmarkStart w:id="3" w:name="_Toc275865607"/>
      <w:bookmarkStart w:id="4" w:name="_Toc52165081"/>
      <w:bookmarkStart w:id="5" w:name="_Toc50736477"/>
      <w:bookmarkStart w:id="6" w:name="_Toc50737297"/>
      <w:bookmarkStart w:id="7" w:name="_Toc50737296"/>
      <w:bookmarkStart w:id="8" w:name="_Toc50691034"/>
      <w:bookmarkStart w:id="9" w:name="_Toc50736476"/>
      <w:bookmarkStart w:id="10" w:name="_Toc50737328"/>
      <w:bookmarkStart w:id="11" w:name="_Toc52165080"/>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4207"/>
      <w:bookmarkStart w:id="13" w:name="_Toc275865616"/>
      <w:bookmarkStart w:id="14" w:name="_Toc480755928"/>
      <w:bookmarkStart w:id="15" w:name="_Toc480789478"/>
      <w:bookmarkStart w:id="16" w:name="_Toc173553182"/>
      <w:bookmarkStart w:id="17" w:name="_Toc480756074"/>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43264518"/>
      <w:bookmarkStart w:id="19" w:name="_Toc50703730"/>
      <w:bookmarkStart w:id="20"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89482"/>
      <w:bookmarkStart w:id="22" w:name="_Toc480755932"/>
      <w:bookmarkStart w:id="23" w:name="_Toc480754211"/>
      <w:bookmarkStart w:id="24" w:name="_Toc480756078"/>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6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深圳市残疾人综合服务中心</w:t>
      </w:r>
    </w:p>
    <w:p>
      <w:pPr>
        <w:spacing w:line="6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自行采购项目定标评分原则(货物类)</w:t>
      </w:r>
    </w:p>
    <w:tbl>
      <w:tblPr>
        <w:tblStyle w:val="45"/>
        <w:tblW w:w="9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09"/>
        <w:gridCol w:w="62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608" w:type="dxa"/>
            <w:tcBorders>
              <w:bottom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项目</w:t>
            </w:r>
          </w:p>
        </w:tc>
        <w:tc>
          <w:tcPr>
            <w:tcW w:w="709" w:type="dxa"/>
            <w:tcBorders>
              <w:bottom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权重</w:t>
            </w:r>
          </w:p>
        </w:tc>
        <w:tc>
          <w:tcPr>
            <w:tcW w:w="6227" w:type="dxa"/>
            <w:tcBorders>
              <w:bottom w:val="single" w:color="auto" w:sz="4" w:space="0"/>
              <w:right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评分原则</w:t>
            </w:r>
          </w:p>
        </w:tc>
        <w:tc>
          <w:tcPr>
            <w:tcW w:w="719" w:type="dxa"/>
            <w:tcBorders>
              <w:left w:val="single" w:color="auto" w:sz="4" w:space="0"/>
              <w:bottom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08" w:type="dxa"/>
            <w:tcBorders>
              <w:top w:val="single" w:color="auto" w:sz="4" w:space="0"/>
            </w:tcBorders>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技术保障措施</w:t>
            </w:r>
          </w:p>
        </w:tc>
        <w:tc>
          <w:tcPr>
            <w:tcW w:w="709" w:type="dxa"/>
            <w:tcBorders>
              <w:top w:val="single" w:color="auto" w:sz="4" w:space="0"/>
            </w:tcBorders>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5</w:t>
            </w:r>
          </w:p>
        </w:tc>
        <w:tc>
          <w:tcPr>
            <w:tcW w:w="6227" w:type="dxa"/>
            <w:tcBorders>
              <w:top w:val="single" w:color="auto" w:sz="4" w:space="0"/>
              <w:right w:val="single" w:color="auto" w:sz="4" w:space="0"/>
            </w:tcBorders>
            <w:vAlign w:val="center"/>
          </w:tcPr>
          <w:p>
            <w:pPr>
              <w:spacing w:line="320" w:lineRule="exact"/>
              <w:jc w:val="left"/>
              <w:rPr>
                <w:rFonts w:ascii="仿宋_GB2312" w:eastAsia="宋体" w:cs="Times New Roman" w:hAnsiTheme="minorEastAsia"/>
                <w:kern w:val="0"/>
              </w:rPr>
            </w:pPr>
            <w:r>
              <w:rPr>
                <w:rFonts w:hint="eastAsia" w:ascii="仿宋_GB2312" w:eastAsia="宋体" w:cs="宋体" w:hAnsiTheme="minorEastAsia"/>
                <w:kern w:val="0"/>
              </w:rPr>
              <w:t>在投标文件中详细说明保障措施（包括技术团队、技术方案、技术人员、场地、车辆等）</w:t>
            </w:r>
          </w:p>
        </w:tc>
        <w:tc>
          <w:tcPr>
            <w:tcW w:w="719" w:type="dxa"/>
            <w:tcBorders>
              <w:top w:val="single" w:color="auto" w:sz="4" w:space="0"/>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08" w:type="dxa"/>
            <w:tcBorders>
              <w:top w:val="single" w:color="auto" w:sz="4" w:space="0"/>
            </w:tcBorders>
            <w:vAlign w:val="center"/>
          </w:tcPr>
          <w:p>
            <w:pPr>
              <w:spacing w:line="320" w:lineRule="exact"/>
              <w:jc w:val="center"/>
              <w:rPr>
                <w:rFonts w:ascii="仿宋_GB2312" w:eastAsia="宋体" w:cs="Times New Roman" w:hAnsiTheme="minorEastAsia"/>
                <w:kern w:val="0"/>
                <w:sz w:val="22"/>
              </w:rPr>
            </w:pPr>
            <w:r>
              <w:rPr>
                <w:rFonts w:hint="eastAsia" w:ascii="仿宋_GB2312" w:eastAsia="宋体" w:cs="宋体" w:hAnsiTheme="minorEastAsia"/>
                <w:kern w:val="0"/>
                <w:sz w:val="22"/>
              </w:rPr>
              <w:t>技术规格偏离情况</w:t>
            </w:r>
          </w:p>
        </w:tc>
        <w:tc>
          <w:tcPr>
            <w:tcW w:w="709" w:type="dxa"/>
            <w:tcBorders>
              <w:top w:val="single" w:color="auto" w:sz="4" w:space="0"/>
            </w:tcBorders>
            <w:vAlign w:val="center"/>
          </w:tcPr>
          <w:p>
            <w:pPr>
              <w:spacing w:line="30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45</w:t>
            </w:r>
          </w:p>
        </w:tc>
        <w:tc>
          <w:tcPr>
            <w:tcW w:w="6227" w:type="dxa"/>
            <w:tcBorders>
              <w:top w:val="single" w:color="auto" w:sz="4" w:space="0"/>
              <w:right w:val="single" w:color="auto" w:sz="4" w:space="0"/>
            </w:tcBorders>
            <w:vAlign w:val="center"/>
          </w:tcPr>
          <w:p>
            <w:pPr>
              <w:widowControl/>
              <w:spacing w:line="300" w:lineRule="exact"/>
              <w:jc w:val="left"/>
              <w:rPr>
                <w:rFonts w:ascii="仿宋_GB2312" w:eastAsia="宋体" w:cs="宋体" w:hAnsiTheme="minorEastAsia"/>
                <w:kern w:val="0"/>
              </w:rPr>
            </w:pPr>
            <w:r>
              <w:rPr>
                <w:rFonts w:hint="eastAsia" w:ascii="仿宋_GB2312" w:eastAsia="宋体" w:cs="Times New Roman" w:hAnsiTheme="minorEastAsia"/>
                <w:kern w:val="0"/>
              </w:rPr>
              <w:t>1.</w:t>
            </w:r>
            <w:r>
              <w:rPr>
                <w:rFonts w:hint="eastAsia" w:ascii="仿宋_GB2312" w:eastAsia="宋体" w:cs="宋体" w:hAnsiTheme="minorEastAsia"/>
                <w:kern w:val="0"/>
              </w:rPr>
              <w:t>投标人应如实填写《技术规格偏离表》，评审委员会根据技术需求参数响应情况进行打分，各项技术参数指标及要求全部满足的得</w:t>
            </w:r>
            <w:r>
              <w:rPr>
                <w:rFonts w:ascii="仿宋_GB2312" w:eastAsia="宋体" w:cs="宋体" w:hAnsiTheme="minorEastAsia"/>
                <w:kern w:val="0"/>
              </w:rPr>
              <w:t>20</w:t>
            </w:r>
            <w:r>
              <w:rPr>
                <w:rFonts w:hint="eastAsia" w:ascii="仿宋_GB2312" w:eastAsia="宋体" w:cs="宋体" w:hAnsiTheme="minorEastAsia"/>
                <w:kern w:val="0"/>
              </w:rPr>
              <w:t>分，每负偏离一项减少</w:t>
            </w:r>
            <w:r>
              <w:rPr>
                <w:rFonts w:ascii="仿宋_GB2312" w:eastAsia="宋体" w:cs="宋体" w:hAnsiTheme="minorEastAsia"/>
                <w:kern w:val="0"/>
              </w:rPr>
              <w:t>4</w:t>
            </w:r>
            <w:r>
              <w:rPr>
                <w:rFonts w:hint="eastAsia" w:ascii="仿宋_GB2312" w:eastAsia="宋体" w:cs="宋体" w:hAnsiTheme="minorEastAsia"/>
                <w:kern w:val="0"/>
              </w:rPr>
              <w:t>分。</w:t>
            </w:r>
          </w:p>
          <w:p>
            <w:pPr>
              <w:spacing w:line="300" w:lineRule="exact"/>
              <w:jc w:val="left"/>
              <w:rPr>
                <w:rFonts w:ascii="仿宋_GB2312" w:eastAsia="宋体" w:cs="宋体" w:hAnsiTheme="minorEastAsia"/>
                <w:kern w:val="0"/>
              </w:rPr>
            </w:pPr>
            <w:r>
              <w:rPr>
                <w:rFonts w:hint="eastAsia" w:ascii="仿宋_GB2312" w:eastAsia="宋体" w:cs="宋体" w:hAnsiTheme="minorEastAsia"/>
                <w:kern w:val="0"/>
              </w:rPr>
              <w:t>2. 产品属于以下情形之一的可得1</w:t>
            </w:r>
            <w:r>
              <w:rPr>
                <w:rFonts w:ascii="仿宋_GB2312" w:eastAsia="宋体" w:cs="宋体" w:hAnsiTheme="minorEastAsia"/>
                <w:kern w:val="0"/>
              </w:rPr>
              <w:t>5分</w:t>
            </w:r>
            <w:r>
              <w:rPr>
                <w:rFonts w:hint="eastAsia" w:ascii="仿宋_GB2312" w:eastAsia="宋体" w:cs="宋体" w:hAnsiTheme="minorEastAsia"/>
                <w:kern w:val="0"/>
              </w:rPr>
              <w:t>满分：1、属于政府采购节能产品品目清单范围且获得认证证书；2、属于政府采购环境标志产品品目清单范围且获得认证证书；投标文件中提供相应证明文件，未提供不得分。</w:t>
            </w:r>
          </w:p>
          <w:p>
            <w:pPr>
              <w:spacing w:line="300" w:lineRule="exact"/>
              <w:jc w:val="left"/>
              <w:rPr>
                <w:rFonts w:ascii="仿宋_GB2312" w:eastAsia="宋体" w:cs="宋体" w:hAnsiTheme="minorEastAsia"/>
                <w:kern w:val="0"/>
              </w:rPr>
            </w:pPr>
            <w:r>
              <w:rPr>
                <w:rFonts w:hint="eastAsia" w:ascii="仿宋_GB2312" w:eastAsia="宋体" w:cs="宋体" w:hAnsiTheme="minorEastAsia"/>
                <w:kern w:val="0"/>
              </w:rPr>
              <w:t>证明文件：（1）财政部等部门发布的节能产品政府采购品目清单、环境标志产品政府采购品目清单截图；（2）市场监管部门发布的参与实施政府采购节能产品、环境标志产品认证机构名录截图；（3）上述认证机构出具的、处于有效期之内的节能产品、环境标志产品认证证书复印件。</w:t>
            </w:r>
          </w:p>
          <w:p>
            <w:pPr>
              <w:spacing w:line="300" w:lineRule="exact"/>
              <w:jc w:val="left"/>
              <w:rPr>
                <w:rFonts w:ascii="宋体" w:hAnsi="宋体" w:eastAsia="宋体" w:cs="Times New Roman"/>
                <w:color w:val="FF0000"/>
              </w:rPr>
            </w:pPr>
            <w:r>
              <w:rPr>
                <w:rFonts w:hint="eastAsia" w:ascii="仿宋_GB2312" w:eastAsia="宋体" w:cs="宋体" w:hAnsiTheme="minorEastAsia"/>
                <w:kern w:val="0"/>
              </w:rPr>
              <w:t>3</w:t>
            </w:r>
            <w:r>
              <w:rPr>
                <w:rFonts w:ascii="仿宋_GB2312" w:eastAsia="宋体" w:cs="宋体" w:hAnsiTheme="minorEastAsia"/>
                <w:kern w:val="0"/>
              </w:rPr>
              <w:t>.</w:t>
            </w:r>
            <w:r>
              <w:rPr>
                <w:rFonts w:hint="eastAsia" w:ascii="仿宋_GB2312" w:eastAsia="宋体" w:cs="宋体" w:hAnsiTheme="minorEastAsia"/>
                <w:kern w:val="0"/>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eastAsia="宋体" w:cs="宋体" w:hAnsiTheme="minorEastAsia"/>
                <w:kern w:val="0"/>
              </w:rPr>
              <w:t>4分</w:t>
            </w:r>
            <w:r>
              <w:rPr>
                <w:rFonts w:hint="eastAsia" w:ascii="仿宋_GB2312" w:eastAsia="宋体" w:cs="宋体" w:hAnsiTheme="minorEastAsia"/>
                <w:kern w:val="0"/>
              </w:rPr>
              <w:t>。提供相关获奖认定证明复印件。</w:t>
            </w:r>
          </w:p>
          <w:p>
            <w:pPr>
              <w:spacing w:line="300" w:lineRule="exact"/>
              <w:jc w:val="left"/>
              <w:rPr>
                <w:rFonts w:ascii="仿宋_GB2312" w:eastAsia="宋体" w:cs="Times New Roman" w:hAnsiTheme="minorEastAsia"/>
                <w:kern w:val="0"/>
              </w:rPr>
            </w:pPr>
            <w:r>
              <w:rPr>
                <w:rFonts w:ascii="仿宋_GB2312" w:eastAsia="宋体" w:cs="宋体" w:hAnsiTheme="minorEastAsia"/>
                <w:kern w:val="0"/>
              </w:rPr>
              <w:t>4.</w:t>
            </w:r>
            <w:r>
              <w:rPr>
                <w:rFonts w:hint="eastAsia" w:ascii="仿宋_GB2312" w:eastAsia="宋体" w:cs="宋体" w:hAnsiTheme="minorEastAsia"/>
                <w:kern w:val="0"/>
              </w:rPr>
              <w:t>投标人为深圳供应商，或非深圳供应商但在深圳有合法注册的分公司（或售后机构）得</w:t>
            </w:r>
            <w:r>
              <w:rPr>
                <w:rFonts w:ascii="仿宋_GB2312" w:eastAsia="宋体" w:cs="宋体" w:hAnsiTheme="minorEastAsia"/>
                <w:kern w:val="0"/>
              </w:rPr>
              <w:t>6</w:t>
            </w:r>
            <w:r>
              <w:rPr>
                <w:rFonts w:hint="eastAsia" w:ascii="仿宋_GB2312" w:eastAsia="宋体" w:cs="宋体" w:hAnsiTheme="minorEastAsia"/>
                <w:kern w:val="0"/>
              </w:rPr>
              <w:t>分；投标人为非深圳供应商，但承诺中标后在深圳设立本地经营（服务）网点承诺的，得</w:t>
            </w:r>
            <w:r>
              <w:rPr>
                <w:rFonts w:ascii="仿宋_GB2312" w:eastAsia="宋体" w:cs="宋体" w:hAnsiTheme="minorEastAsia"/>
                <w:kern w:val="0"/>
              </w:rPr>
              <w:t>4</w:t>
            </w:r>
            <w:r>
              <w:rPr>
                <w:rFonts w:hint="eastAsia" w:ascii="仿宋_GB2312" w:eastAsia="宋体" w:cs="宋体" w:hAnsiTheme="minorEastAsia"/>
                <w:kern w:val="0"/>
              </w:rPr>
              <w:t>分，其他情况不得分。</w:t>
            </w:r>
          </w:p>
        </w:tc>
        <w:tc>
          <w:tcPr>
            <w:tcW w:w="719" w:type="dxa"/>
            <w:tcBorders>
              <w:top w:val="single" w:color="auto" w:sz="4" w:space="0"/>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宋体" w:hAnsiTheme="minorEastAsia"/>
                <w:kern w:val="0"/>
                <w:sz w:val="22"/>
              </w:rPr>
              <w:t>检测报告</w:t>
            </w:r>
          </w:p>
          <w:p>
            <w:pPr>
              <w:spacing w:line="320" w:lineRule="exact"/>
              <w:jc w:val="center"/>
              <w:rPr>
                <w:rFonts w:ascii="仿宋_GB2312" w:eastAsia="宋体" w:cs="Times New Roman" w:hAnsiTheme="minorEastAsia"/>
                <w:kern w:val="0"/>
                <w:sz w:val="22"/>
              </w:rPr>
            </w:pPr>
            <w:r>
              <w:rPr>
                <w:rFonts w:hint="eastAsia" w:ascii="仿宋_GB2312" w:eastAsia="宋体" w:cs="宋体" w:hAnsiTheme="minorEastAsia"/>
                <w:kern w:val="0"/>
                <w:sz w:val="22"/>
              </w:rPr>
              <w:t>（仅适用于对产品有检测要求的项目）</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10</w:t>
            </w:r>
          </w:p>
        </w:tc>
        <w:tc>
          <w:tcPr>
            <w:tcW w:w="6227" w:type="dxa"/>
            <w:tcBorders>
              <w:right w:val="single" w:color="auto" w:sz="4" w:space="0"/>
            </w:tcBorders>
            <w:vAlign w:val="center"/>
          </w:tcPr>
          <w:p>
            <w:pPr>
              <w:spacing w:line="320" w:lineRule="exact"/>
              <w:rPr>
                <w:rFonts w:ascii="仿宋_GB2312" w:eastAsia="宋体" w:cs="Times New Roman" w:hAnsiTheme="minorEastAsia"/>
                <w:kern w:val="0"/>
              </w:rPr>
            </w:pPr>
            <w:r>
              <w:rPr>
                <w:rFonts w:hint="eastAsia" w:ascii="仿宋_GB2312" w:eastAsia="宋体" w:cs="宋体" w:hAnsiTheme="minorEastAsia"/>
                <w:kern w:val="0"/>
              </w:rPr>
              <w:t>盲用制图机热敏纸</w:t>
            </w:r>
            <w:r>
              <w:rPr>
                <w:rFonts w:ascii="仿宋_GB2312" w:eastAsia="宋体" w:cs="宋体" w:hAnsiTheme="minorEastAsia"/>
                <w:kern w:val="0"/>
              </w:rPr>
              <w:t>，沙画台专用细沙需提供相关</w:t>
            </w:r>
            <w:r>
              <w:rPr>
                <w:rFonts w:hint="eastAsia" w:ascii="仿宋_GB2312" w:eastAsia="宋体" w:cs="宋体" w:hAnsiTheme="minorEastAsia"/>
                <w:kern w:val="0"/>
              </w:rPr>
              <w:t>质量</w:t>
            </w:r>
            <w:r>
              <w:rPr>
                <w:rFonts w:ascii="仿宋_GB2312" w:eastAsia="宋体" w:cs="宋体" w:hAnsiTheme="minorEastAsia"/>
                <w:kern w:val="0"/>
              </w:rPr>
              <w:t>或安全证书或报告。缺</w:t>
            </w:r>
            <w:r>
              <w:rPr>
                <w:rFonts w:hint="eastAsia" w:ascii="仿宋_GB2312" w:eastAsia="宋体" w:cs="宋体" w:hAnsiTheme="minorEastAsia"/>
                <w:kern w:val="0"/>
              </w:rPr>
              <w:t>一项</w:t>
            </w:r>
            <w:r>
              <w:rPr>
                <w:rFonts w:ascii="仿宋_GB2312" w:eastAsia="宋体" w:cs="宋体" w:hAnsiTheme="minorEastAsia"/>
                <w:kern w:val="0"/>
              </w:rPr>
              <w:t>扣</w:t>
            </w:r>
            <w:r>
              <w:rPr>
                <w:rFonts w:hint="eastAsia" w:ascii="仿宋_GB2312" w:eastAsia="宋体" w:cs="宋体" w:hAnsiTheme="minorEastAsia"/>
                <w:kern w:val="0"/>
              </w:rPr>
              <w:t>5分。</w:t>
            </w: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价格分</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30</w:t>
            </w:r>
          </w:p>
        </w:tc>
        <w:tc>
          <w:tcPr>
            <w:tcW w:w="6227" w:type="dxa"/>
            <w:tcBorders>
              <w:right w:val="single" w:color="auto" w:sz="4" w:space="0"/>
            </w:tcBorders>
            <w:vAlign w:val="center"/>
          </w:tcPr>
          <w:p>
            <w:pPr>
              <w:spacing w:line="320" w:lineRule="exact"/>
              <w:jc w:val="left"/>
              <w:rPr>
                <w:rFonts w:ascii="仿宋_GB2312" w:eastAsia="宋体" w:cs="Times New Roman" w:hAnsiTheme="minorEastAsia"/>
                <w:kern w:val="0"/>
              </w:rPr>
            </w:pPr>
            <w:r>
              <w:rPr>
                <w:rFonts w:hint="eastAsia" w:ascii="仿宋_GB2312" w:eastAsia="宋体" w:cs="Times New Roman" w:hAnsiTheme="minorEastAsia"/>
                <w:kern w:val="0"/>
              </w:rPr>
              <w:t>以本次最低投标报价为基准价，投标报价得分=（评标基准价/投标报价）×30</w:t>
            </w:r>
          </w:p>
          <w:p>
            <w:pPr>
              <w:spacing w:line="320" w:lineRule="exact"/>
              <w:jc w:val="left"/>
              <w:rPr>
                <w:rFonts w:ascii="仿宋_GB2312" w:eastAsia="宋体" w:cs="Times New Roman" w:hAnsiTheme="minorEastAsia"/>
                <w:kern w:val="0"/>
              </w:rPr>
            </w:pPr>
            <w:r>
              <w:rPr>
                <w:rFonts w:hint="eastAsia" w:ascii="仿宋_GB2312" w:hAnsi="宋体" w:eastAsia="宋体" w:cs="Times New Roman"/>
                <w:kern w:val="0"/>
              </w:rPr>
              <w:t>依据市财政局有关要求，对参与投标的小微企业、残疾人福利性单位及监狱企业在评审中给予2</w:t>
            </w:r>
            <w:r>
              <w:rPr>
                <w:rFonts w:ascii="仿宋_GB2312" w:hAnsi="宋体" w:eastAsia="宋体" w:cs="Times New Roman"/>
                <w:kern w:val="0"/>
              </w:rPr>
              <w:t>0</w:t>
            </w:r>
            <w:r>
              <w:rPr>
                <w:rFonts w:hint="eastAsia" w:ascii="仿宋_GB2312" w:hAnsi="宋体" w:eastAsia="宋体" w:cs="Times New Roman"/>
                <w:kern w:val="0"/>
              </w:rPr>
              <w:t>%的价格扣除，用扣除后的价格参与评标。小微企业、残疾人福利性单位及监狱企业的认定采取承诺制，即投标人出具《声明函》即可享受政策优惠。</w:t>
            </w: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免费保修期内售后服务条款偏离情况</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10</w:t>
            </w:r>
          </w:p>
        </w:tc>
        <w:tc>
          <w:tcPr>
            <w:tcW w:w="6227" w:type="dxa"/>
            <w:tcBorders>
              <w:right w:val="single" w:color="auto" w:sz="4" w:space="0"/>
            </w:tcBorders>
            <w:vAlign w:val="center"/>
          </w:tcPr>
          <w:p>
            <w:pPr>
              <w:spacing w:line="320" w:lineRule="exact"/>
              <w:rPr>
                <w:rFonts w:ascii="仿宋_GB2312" w:eastAsia="宋体" w:cs="Times New Roman" w:hAnsiTheme="minorEastAsia"/>
                <w:kern w:val="0"/>
              </w:rPr>
            </w:pPr>
            <w:r>
              <w:rPr>
                <w:rFonts w:hint="eastAsia" w:ascii="仿宋_GB2312" w:eastAsia="宋体" w:cs="宋体" w:hAnsiTheme="minorEastAsia"/>
                <w:kern w:val="0"/>
              </w:rPr>
              <w:t>投标人应如实填写《免费保修期内售后服务条款偏离表》，评审委员会根据响应情况进行打分，全部满足要求的得</w:t>
            </w:r>
            <w:r>
              <w:rPr>
                <w:rFonts w:hint="eastAsia" w:ascii="仿宋_GB2312" w:eastAsia="宋体" w:cs="Times New Roman" w:hAnsiTheme="minorEastAsia"/>
                <w:kern w:val="0"/>
              </w:rPr>
              <w:t>满</w:t>
            </w:r>
            <w:r>
              <w:rPr>
                <w:rFonts w:hint="eastAsia" w:ascii="仿宋_GB2312" w:eastAsia="宋体" w:cs="宋体" w:hAnsiTheme="minorEastAsia"/>
                <w:kern w:val="0"/>
              </w:rPr>
              <w:t>分，每负偏离一项扣</w:t>
            </w:r>
            <w:r>
              <w:rPr>
                <w:rFonts w:hint="eastAsia" w:ascii="仿宋_GB2312" w:eastAsia="宋体" w:cs="Times New Roman" w:hAnsiTheme="minorEastAsia"/>
                <w:kern w:val="0"/>
              </w:rPr>
              <w:t>2</w:t>
            </w:r>
            <w:r>
              <w:rPr>
                <w:rFonts w:hint="eastAsia" w:ascii="仿宋_GB2312" w:eastAsia="宋体" w:cs="宋体" w:hAnsiTheme="minorEastAsia"/>
                <w:kern w:val="0"/>
              </w:rPr>
              <w:t>分。</w:t>
            </w: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合计</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100</w:t>
            </w:r>
          </w:p>
        </w:tc>
        <w:tc>
          <w:tcPr>
            <w:tcW w:w="6227" w:type="dxa"/>
            <w:tcBorders>
              <w:right w:val="single" w:color="auto" w:sz="4" w:space="0"/>
            </w:tcBorders>
            <w:vAlign w:val="center"/>
          </w:tcPr>
          <w:p>
            <w:pPr>
              <w:spacing w:line="320" w:lineRule="exact"/>
              <w:jc w:val="left"/>
              <w:rPr>
                <w:rFonts w:ascii="仿宋_GB2312" w:eastAsia="宋体" w:cs="Times New Roman" w:hAnsiTheme="minorEastAsia"/>
                <w:kern w:val="0"/>
                <w:sz w:val="22"/>
              </w:rPr>
            </w:pP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bl>
    <w:p>
      <w:pPr>
        <w:spacing w:line="640" w:lineRule="exact"/>
        <w:jc w:val="center"/>
        <w:rPr>
          <w:rFonts w:ascii="方正小标宋简体" w:eastAsia="方正小标宋简体" w:hAnsiTheme="minorEastAsia"/>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38</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20E8"/>
    <w:rsid w:val="000A6169"/>
    <w:rsid w:val="000B2CEA"/>
    <w:rsid w:val="000B5072"/>
    <w:rsid w:val="000B5542"/>
    <w:rsid w:val="000B66B1"/>
    <w:rsid w:val="000B75C0"/>
    <w:rsid w:val="000C4A41"/>
    <w:rsid w:val="000C5E00"/>
    <w:rsid w:val="000D2507"/>
    <w:rsid w:val="000D4514"/>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55C1E"/>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D6FB7"/>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31FB"/>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0C4C"/>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3464"/>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1591"/>
    <w:rsid w:val="00C06CEE"/>
    <w:rsid w:val="00C07A71"/>
    <w:rsid w:val="00C12C2D"/>
    <w:rsid w:val="00C25B45"/>
    <w:rsid w:val="00C32D2B"/>
    <w:rsid w:val="00C35623"/>
    <w:rsid w:val="00C52EC7"/>
    <w:rsid w:val="00C579D6"/>
    <w:rsid w:val="00C606FD"/>
    <w:rsid w:val="00C61FA7"/>
    <w:rsid w:val="00C63951"/>
    <w:rsid w:val="00C66157"/>
    <w:rsid w:val="00C72E0A"/>
    <w:rsid w:val="00C72FFF"/>
    <w:rsid w:val="00C764EE"/>
    <w:rsid w:val="00C776AD"/>
    <w:rsid w:val="00C804BF"/>
    <w:rsid w:val="00C80720"/>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76E59"/>
    <w:rsid w:val="00E82873"/>
    <w:rsid w:val="00E92815"/>
    <w:rsid w:val="00E93DFA"/>
    <w:rsid w:val="00EA4D65"/>
    <w:rsid w:val="00EB3622"/>
    <w:rsid w:val="00EB5FE3"/>
    <w:rsid w:val="00EC1DF4"/>
    <w:rsid w:val="00EC2C4B"/>
    <w:rsid w:val="00EC5C26"/>
    <w:rsid w:val="00ED1779"/>
    <w:rsid w:val="00ED2BC0"/>
    <w:rsid w:val="00ED6D1C"/>
    <w:rsid w:val="00ED7151"/>
    <w:rsid w:val="00EE28FA"/>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D6025"/>
    <w:rsid w:val="00FE294D"/>
    <w:rsid w:val="00FE6649"/>
    <w:rsid w:val="00FF7B61"/>
    <w:rsid w:val="00FF7BA9"/>
    <w:rsid w:val="0DA24D56"/>
    <w:rsid w:val="0E1D2E7C"/>
    <w:rsid w:val="0F0D6E75"/>
    <w:rsid w:val="10052D51"/>
    <w:rsid w:val="108717C1"/>
    <w:rsid w:val="1131128F"/>
    <w:rsid w:val="12D23A4A"/>
    <w:rsid w:val="15995BBE"/>
    <w:rsid w:val="19626AF4"/>
    <w:rsid w:val="1AAA70A6"/>
    <w:rsid w:val="1D1900BD"/>
    <w:rsid w:val="1D4E304F"/>
    <w:rsid w:val="1FEB3581"/>
    <w:rsid w:val="282861E1"/>
    <w:rsid w:val="28330482"/>
    <w:rsid w:val="297A17F5"/>
    <w:rsid w:val="2AFE7B13"/>
    <w:rsid w:val="2B9D7686"/>
    <w:rsid w:val="387A4894"/>
    <w:rsid w:val="3F520393"/>
    <w:rsid w:val="415930CE"/>
    <w:rsid w:val="44220AAF"/>
    <w:rsid w:val="48F345EB"/>
    <w:rsid w:val="4B4D067E"/>
    <w:rsid w:val="50E6256E"/>
    <w:rsid w:val="553F1BC6"/>
    <w:rsid w:val="5C247EE9"/>
    <w:rsid w:val="5F91198D"/>
    <w:rsid w:val="621B27E5"/>
    <w:rsid w:val="64793801"/>
    <w:rsid w:val="6A963867"/>
    <w:rsid w:val="73926778"/>
    <w:rsid w:val="77A9313F"/>
    <w:rsid w:val="77EC3923"/>
    <w:rsid w:val="7945542F"/>
    <w:rsid w:val="7BDC1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字符"/>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字符"/>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字符"/>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字符"/>
    <w:link w:val="8"/>
    <w:qFormat/>
    <w:uiPriority w:val="0"/>
    <w:rPr>
      <w:rFonts w:ascii="Calibri" w:hAnsi="Calibri" w:eastAsia="宋体" w:cs="Times New Roman"/>
      <w:szCs w:val="20"/>
    </w:rPr>
  </w:style>
  <w:style w:type="character" w:customStyle="1" w:styleId="61">
    <w:name w:val="页眉 字符"/>
    <w:basedOn w:val="47"/>
    <w:link w:val="30"/>
    <w:qFormat/>
    <w:uiPriority w:val="0"/>
    <w:rPr>
      <w:sz w:val="18"/>
      <w:szCs w:val="18"/>
    </w:rPr>
  </w:style>
  <w:style w:type="character" w:customStyle="1" w:styleId="62">
    <w:name w:val="页脚 字符"/>
    <w:basedOn w:val="47"/>
    <w:link w:val="29"/>
    <w:qFormat/>
    <w:uiPriority w:val="99"/>
    <w:rPr>
      <w:sz w:val="18"/>
      <w:szCs w:val="18"/>
    </w:rPr>
  </w:style>
  <w:style w:type="character" w:customStyle="1" w:styleId="63">
    <w:name w:val="标题 5 字符"/>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字符"/>
    <w:basedOn w:val="47"/>
    <w:link w:val="5"/>
    <w:qFormat/>
    <w:uiPriority w:val="0"/>
    <w:rPr>
      <w:rFonts w:ascii="Arial" w:hAnsi="Arial" w:eastAsia="黑体" w:cs="Times New Roman"/>
      <w:b/>
      <w:bCs/>
      <w:sz w:val="28"/>
      <w:szCs w:val="28"/>
      <w:shd w:val="clear" w:color="auto" w:fill="FFFFFF"/>
    </w:rPr>
  </w:style>
  <w:style w:type="character" w:customStyle="1" w:styleId="66">
    <w:name w:val="标题 6 字符"/>
    <w:basedOn w:val="47"/>
    <w:link w:val="7"/>
    <w:qFormat/>
    <w:uiPriority w:val="0"/>
    <w:rPr>
      <w:rFonts w:ascii="Arial" w:hAnsi="Arial" w:eastAsia="黑体" w:cs="Times New Roman"/>
      <w:b/>
      <w:sz w:val="24"/>
      <w:szCs w:val="20"/>
      <w:shd w:val="clear" w:color="auto" w:fill="FFFFFF"/>
    </w:rPr>
  </w:style>
  <w:style w:type="character" w:customStyle="1" w:styleId="67">
    <w:name w:val="标题 7 字符"/>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字符"/>
    <w:basedOn w:val="47"/>
    <w:link w:val="10"/>
    <w:qFormat/>
    <w:uiPriority w:val="0"/>
    <w:rPr>
      <w:rFonts w:ascii="Arial" w:hAnsi="Arial" w:eastAsia="黑体" w:cs="Times New Roman"/>
      <w:sz w:val="24"/>
      <w:szCs w:val="20"/>
      <w:shd w:val="clear" w:color="auto" w:fill="FFFFFF"/>
    </w:rPr>
  </w:style>
  <w:style w:type="character" w:customStyle="1" w:styleId="69">
    <w:name w:val="标题 9 字符"/>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字符"/>
    <w:link w:val="4"/>
    <w:qFormat/>
    <w:uiPriority w:val="0"/>
    <w:rPr>
      <w:rFonts w:ascii="宋体" w:hAnsi="宋体" w:eastAsia="宋体" w:cs="Times New Roman"/>
      <w:b/>
      <w:bCs/>
      <w:sz w:val="24"/>
      <w:szCs w:val="32"/>
      <w:shd w:val="clear" w:color="auto" w:fill="FFFFFF"/>
    </w:rPr>
  </w:style>
  <w:style w:type="character" w:customStyle="1" w:styleId="72">
    <w:name w:val="标题 字符"/>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字符"/>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字符"/>
    <w:basedOn w:val="47"/>
    <w:link w:val="24"/>
    <w:qFormat/>
    <w:uiPriority w:val="0"/>
    <w:rPr>
      <w:rFonts w:ascii="宋体" w:hAnsi="Courier New" w:eastAsia="宋体" w:cs="Times New Roman"/>
      <w:szCs w:val="20"/>
      <w:shd w:val="clear" w:color="auto" w:fill="FFFFFF"/>
    </w:rPr>
  </w:style>
  <w:style w:type="character" w:customStyle="1" w:styleId="75">
    <w:name w:val="正文文本缩进 字符"/>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字符"/>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字符"/>
    <w:basedOn w:val="47"/>
    <w:link w:val="27"/>
    <w:qFormat/>
    <w:uiPriority w:val="0"/>
    <w:rPr>
      <w:rFonts w:ascii="宋体" w:hAnsi="宋体" w:eastAsia="宋体" w:cs="Times New Roman"/>
      <w:szCs w:val="24"/>
      <w:shd w:val="clear" w:color="auto" w:fill="FFFFFF"/>
    </w:rPr>
  </w:style>
  <w:style w:type="character" w:customStyle="1" w:styleId="78">
    <w:name w:val="批注文字 字符"/>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字符"/>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字符"/>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字符"/>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字符"/>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字符"/>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字符"/>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字符"/>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字符"/>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CE568-BF95-4534-AB8C-F2C2CF2B86F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1917</Words>
  <Characters>10931</Characters>
  <Lines>91</Lines>
  <Paragraphs>25</Paragraphs>
  <TotalTime>0</TotalTime>
  <ScaleCrop>false</ScaleCrop>
  <LinksUpToDate>false</LinksUpToDate>
  <CharactersWithSpaces>12823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2023-03-24T07:51:00Z</dcterms:created>
  <dc:creator>龚能忠</dc:creator>
  <cp:lastModifiedBy>X-寧</cp:lastModifiedBy>
  <cp:lastPrinted>2023-03-24T07:34:00Z</cp:lastPrinted>
  <dcterms:modified xsi:type="dcterms:W3CDTF">2023-08-15T03:52:57Z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